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8.65pt;width:486.4pt;" fillcolor="#000000" filled="t" o:preferrelative="t" coordsize="21600,21600">
            <v:path/>
            <v:fill on="t" focussize="0,0"/>
            <v:stroke miterlimit="2"/>
            <v:imagedata o:title=""/>
            <o:lock v:ext="edit" text="f"/>
            <v:textpath on="t" fitshape="t" fitpath="t" trim="t" xscale="f" string="鄂尔多斯市空港实业有限公司&#10;"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109.65pt;width:329.85pt;" fillcolor="#000000" filled="t" o:preferrelative="t" coordsize="21600,21600">
            <v:path/>
            <v:fill on="t" focussize="0,0"/>
            <v:stroke miterlimit="2"/>
            <v:imagedata o:title=""/>
            <o:lock v:ext="edit" text="f"/>
            <v:textpath on="t" fitshape="t" fitpath="t" trim="t" xscale="f" string="二次公告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rPr>
          <w:rFonts w:ascii="仿宋" w:hAnsi="仿宋" w:eastAsia="仿宋"/>
          <w:b/>
          <w:sz w:val="52"/>
          <w:szCs w:val="52"/>
        </w:rPr>
      </w:pPr>
    </w:p>
    <w:p>
      <w:pPr>
        <w:jc w:val="center"/>
        <w:rPr>
          <w:rFonts w:ascii="仿宋" w:hAnsi="仿宋" w:eastAsia="仿宋"/>
          <w:b/>
          <w:sz w:val="52"/>
          <w:szCs w:val="52"/>
        </w:rPr>
      </w:pPr>
    </w:p>
    <w:p>
      <w:pPr>
        <w:rPr>
          <w:rFonts w:ascii="仿宋" w:hAnsi="仿宋" w:eastAsia="仿宋"/>
          <w:b/>
          <w:sz w:val="52"/>
          <w:szCs w:val="52"/>
        </w:rPr>
      </w:pPr>
    </w:p>
    <w:p>
      <w:pPr>
        <w:rPr>
          <w:rFonts w:ascii="仿宋" w:hAnsi="仿宋" w:eastAsia="仿宋"/>
          <w:b/>
          <w:sz w:val="52"/>
          <w:szCs w:val="52"/>
        </w:rPr>
      </w:pPr>
    </w:p>
    <w:p>
      <w:pPr>
        <w:jc w:val="center"/>
        <w:rPr>
          <w:rFonts w:ascii="仿宋" w:hAnsi="仿宋" w:eastAsia="仿宋"/>
          <w:b/>
          <w:sz w:val="44"/>
          <w:szCs w:val="44"/>
        </w:rPr>
      </w:pPr>
      <w:r>
        <w:rPr>
          <w:rFonts w:hint="eastAsia" w:ascii="仿宋" w:hAnsi="仿宋" w:eastAsia="仿宋"/>
          <w:b/>
          <w:sz w:val="44"/>
          <w:szCs w:val="44"/>
        </w:rPr>
        <w:t>项目名称：鄂尔多斯机场公寓AB零星维修项目</w:t>
      </w:r>
    </w:p>
    <w:p>
      <w:pPr>
        <w:jc w:val="center"/>
        <w:rPr>
          <w:rFonts w:ascii="仿宋" w:hAnsi="仿宋" w:eastAsia="仿宋"/>
          <w:b/>
          <w:sz w:val="44"/>
          <w:szCs w:val="44"/>
        </w:rPr>
      </w:pPr>
      <w:r>
        <w:rPr>
          <w:rFonts w:hint="eastAsia" w:ascii="仿宋" w:hAnsi="仿宋" w:eastAsia="仿宋"/>
          <w:b/>
          <w:sz w:val="44"/>
          <w:szCs w:val="44"/>
        </w:rPr>
        <w:t>项目编号：WX/SYGS-18-001-N</w:t>
      </w:r>
    </w:p>
    <w:p>
      <w:pPr>
        <w:jc w:val="center"/>
        <w:rPr>
          <w:rFonts w:ascii="仿宋" w:hAnsi="仿宋" w:eastAsia="仿宋"/>
          <w:b/>
          <w:sz w:val="52"/>
          <w:szCs w:val="52"/>
        </w:rPr>
      </w:pPr>
    </w:p>
    <w:p>
      <w:pPr>
        <w:widowControl/>
        <w:jc w:val="center"/>
        <w:rPr>
          <w:rFonts w:ascii="方正小标宋简体" w:hAnsi="仿宋" w:eastAsia="方正小标宋简体"/>
          <w:sz w:val="44"/>
          <w:szCs w:val="44"/>
        </w:rPr>
      </w:pPr>
    </w:p>
    <w:p>
      <w:pPr>
        <w:widowControl/>
        <w:jc w:val="center"/>
        <w:rPr>
          <w:rFonts w:ascii="方正小标宋简体" w:hAnsi="仿宋" w:eastAsia="方正小标宋简体"/>
          <w:sz w:val="44"/>
          <w:szCs w:val="44"/>
        </w:rPr>
      </w:pPr>
      <w:r>
        <w:rPr>
          <w:rFonts w:hint="eastAsia" w:ascii="方正小标宋简体" w:hAnsi="仿宋" w:eastAsia="方正小标宋简体"/>
          <w:sz w:val="44"/>
          <w:szCs w:val="44"/>
        </w:rPr>
        <w:t>目录</w:t>
      </w:r>
    </w:p>
    <w:p>
      <w:pPr>
        <w:widowControl/>
        <w:jc w:val="center"/>
        <w:rPr>
          <w:rFonts w:ascii="方正小标宋简体" w:hAnsi="仿宋" w:eastAsia="方正小标宋简体"/>
          <w:sz w:val="44"/>
          <w:szCs w:val="44"/>
        </w:rPr>
      </w:pPr>
    </w:p>
    <w:p>
      <w:pPr>
        <w:pStyle w:val="7"/>
        <w:tabs>
          <w:tab w:val="right" w:leader="dot" w:pos="9742"/>
        </w:tabs>
        <w:rPr>
          <w:rFonts w:ascii="仿宋_GB2312" w:eastAsia="仿宋_GB2312" w:hAnsiTheme="minorHAnsi" w:cstheme="minorBidi"/>
          <w:sz w:val="32"/>
          <w:szCs w:val="30"/>
        </w:rPr>
      </w:pPr>
      <w:r>
        <w:rPr>
          <w:rFonts w:hint="eastAsia" w:ascii="仿宋_GB2312" w:hAnsi="仿宋" w:eastAsia="仿宋_GB2312"/>
          <w:sz w:val="32"/>
          <w:szCs w:val="30"/>
        </w:rPr>
        <w:fldChar w:fldCharType="begin"/>
      </w:r>
      <w:r>
        <w:rPr>
          <w:rFonts w:hint="eastAsia" w:ascii="仿宋_GB2312" w:hAnsi="仿宋" w:eastAsia="仿宋_GB2312"/>
          <w:sz w:val="32"/>
          <w:szCs w:val="30"/>
        </w:rPr>
        <w:instrText xml:space="preserve"> TOC \o "1-3" \h \z \u </w:instrText>
      </w:r>
      <w:r>
        <w:rPr>
          <w:rFonts w:hint="eastAsia" w:ascii="仿宋_GB2312" w:hAnsi="仿宋" w:eastAsia="仿宋_GB2312"/>
          <w:sz w:val="32"/>
          <w:szCs w:val="30"/>
        </w:rPr>
        <w:fldChar w:fldCharType="separate"/>
      </w:r>
      <w:r>
        <w:fldChar w:fldCharType="begin"/>
      </w:r>
      <w:r>
        <w:instrText xml:space="preserve"> HYPERLINK \l "_Toc510190953" </w:instrText>
      </w:r>
      <w:r>
        <w:fldChar w:fldCharType="separate"/>
      </w:r>
      <w:r>
        <w:rPr>
          <w:rStyle w:val="10"/>
          <w:rFonts w:hint="eastAsia" w:ascii="仿宋_GB2312" w:hAnsi="仿宋" w:eastAsia="仿宋_GB2312"/>
          <w:sz w:val="32"/>
          <w:szCs w:val="30"/>
        </w:rPr>
        <w:t>第一章  竞争性磋商公告</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_Toc510190953 \h </w:instrText>
      </w:r>
      <w:r>
        <w:rPr>
          <w:rFonts w:hint="eastAsia" w:ascii="仿宋_GB2312" w:eastAsia="仿宋_GB2312"/>
          <w:sz w:val="32"/>
          <w:szCs w:val="30"/>
        </w:rPr>
        <w:fldChar w:fldCharType="separate"/>
      </w:r>
      <w:r>
        <w:rPr>
          <w:rFonts w:ascii="仿宋_GB2312" w:eastAsia="仿宋_GB2312"/>
          <w:sz w:val="32"/>
          <w:szCs w:val="30"/>
        </w:rPr>
        <w:t>3</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"_Toc510190954" </w:instrText>
      </w:r>
      <w:r>
        <w:fldChar w:fldCharType="separate"/>
      </w:r>
      <w:r>
        <w:rPr>
          <w:rStyle w:val="10"/>
          <w:rFonts w:hint="eastAsia" w:ascii="仿宋_GB2312" w:hAnsi="仿宋" w:eastAsia="仿宋_GB2312"/>
          <w:sz w:val="32"/>
          <w:szCs w:val="30"/>
        </w:rPr>
        <w:t>一、项目概况</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_Toc510190954 \h </w:instrText>
      </w:r>
      <w:r>
        <w:rPr>
          <w:rFonts w:hint="eastAsia" w:ascii="仿宋_GB2312" w:eastAsia="仿宋_GB2312"/>
          <w:sz w:val="32"/>
          <w:szCs w:val="30"/>
        </w:rPr>
        <w:fldChar w:fldCharType="separate"/>
      </w:r>
      <w:r>
        <w:rPr>
          <w:rFonts w:ascii="仿宋_GB2312" w:eastAsia="仿宋_GB2312"/>
          <w:sz w:val="32"/>
          <w:szCs w:val="30"/>
        </w:rPr>
        <w:t>3</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"_Toc510190955" </w:instrText>
      </w:r>
      <w:r>
        <w:fldChar w:fldCharType="separate"/>
      </w:r>
      <w:r>
        <w:rPr>
          <w:rStyle w:val="10"/>
          <w:rFonts w:hint="eastAsia" w:ascii="仿宋_GB2312" w:hAnsi="仿宋" w:eastAsia="仿宋_GB2312"/>
          <w:sz w:val="32"/>
          <w:szCs w:val="30"/>
        </w:rPr>
        <w:t>二、供应商的资格要求</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_Toc510190955 \h </w:instrText>
      </w:r>
      <w:r>
        <w:rPr>
          <w:rFonts w:hint="eastAsia" w:ascii="仿宋_GB2312" w:eastAsia="仿宋_GB2312"/>
          <w:sz w:val="32"/>
          <w:szCs w:val="30"/>
        </w:rPr>
        <w:fldChar w:fldCharType="separate"/>
      </w:r>
      <w:r>
        <w:rPr>
          <w:rFonts w:ascii="仿宋_GB2312" w:eastAsia="仿宋_GB2312"/>
          <w:sz w:val="32"/>
          <w:szCs w:val="30"/>
        </w:rPr>
        <w:t>3</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"_Toc510190956" </w:instrText>
      </w:r>
      <w:r>
        <w:fldChar w:fldCharType="separate"/>
      </w:r>
      <w:r>
        <w:rPr>
          <w:rStyle w:val="10"/>
          <w:rFonts w:hint="eastAsia" w:ascii="仿宋_GB2312" w:hAnsi="仿宋" w:eastAsia="仿宋_GB2312"/>
          <w:sz w:val="32"/>
          <w:szCs w:val="30"/>
        </w:rPr>
        <w:t>三、递交响应文件截止（评标）时间、地点</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_Toc510190956 \h </w:instrText>
      </w:r>
      <w:r>
        <w:rPr>
          <w:rFonts w:hint="eastAsia" w:ascii="仿宋_GB2312" w:eastAsia="仿宋_GB2312"/>
          <w:sz w:val="32"/>
          <w:szCs w:val="30"/>
        </w:rPr>
        <w:fldChar w:fldCharType="separate"/>
      </w:r>
      <w:r>
        <w:rPr>
          <w:rFonts w:ascii="仿宋_GB2312" w:eastAsia="仿宋_GB2312"/>
          <w:sz w:val="32"/>
          <w:szCs w:val="30"/>
        </w:rPr>
        <w:t>3</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"_Toc510190957" </w:instrText>
      </w:r>
      <w:r>
        <w:fldChar w:fldCharType="separate"/>
      </w:r>
      <w:r>
        <w:rPr>
          <w:rStyle w:val="10"/>
          <w:rFonts w:hint="eastAsia" w:ascii="仿宋_GB2312" w:hAnsi="仿宋" w:eastAsia="仿宋_GB2312"/>
          <w:sz w:val="32"/>
          <w:szCs w:val="30"/>
        </w:rPr>
        <w:t>四、联系方式</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_Toc510190957 \h </w:instrText>
      </w:r>
      <w:r>
        <w:rPr>
          <w:rFonts w:hint="eastAsia" w:ascii="仿宋_GB2312" w:eastAsia="仿宋_GB2312"/>
          <w:sz w:val="32"/>
          <w:szCs w:val="30"/>
        </w:rPr>
        <w:fldChar w:fldCharType="separate"/>
      </w:r>
      <w:r>
        <w:rPr>
          <w:rFonts w:ascii="仿宋_GB2312" w:eastAsia="仿宋_GB2312"/>
          <w:sz w:val="32"/>
          <w:szCs w:val="30"/>
        </w:rPr>
        <w:t>3</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7"/>
        <w:tabs>
          <w:tab w:val="right" w:leader="dot" w:pos="9742"/>
        </w:tabs>
        <w:rPr>
          <w:rFonts w:ascii="仿宋_GB2312" w:eastAsia="仿宋_GB2312" w:hAnsiTheme="minorHAnsi" w:cstheme="minorBidi"/>
          <w:sz w:val="32"/>
          <w:szCs w:val="30"/>
        </w:rPr>
      </w:pPr>
      <w:r>
        <w:fldChar w:fldCharType="begin"/>
      </w:r>
      <w:r>
        <w:instrText xml:space="preserve"> HYPERLINK \l "_Toc510190958" </w:instrText>
      </w:r>
      <w:r>
        <w:fldChar w:fldCharType="separate"/>
      </w:r>
      <w:r>
        <w:rPr>
          <w:rStyle w:val="10"/>
          <w:rFonts w:hint="eastAsia" w:ascii="仿宋_GB2312" w:hAnsi="仿宋" w:eastAsia="仿宋_GB2312"/>
          <w:sz w:val="32"/>
          <w:szCs w:val="30"/>
        </w:rPr>
        <w:t>第二章 采购内容与技术要求</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_Toc510190958 \h </w:instrText>
      </w:r>
      <w:r>
        <w:rPr>
          <w:rFonts w:hint="eastAsia" w:ascii="仿宋_GB2312" w:eastAsia="仿宋_GB2312"/>
          <w:sz w:val="32"/>
          <w:szCs w:val="30"/>
        </w:rPr>
        <w:fldChar w:fldCharType="separate"/>
      </w:r>
      <w:r>
        <w:rPr>
          <w:rFonts w:ascii="仿宋_GB2312" w:eastAsia="仿宋_GB2312"/>
          <w:sz w:val="32"/>
          <w:szCs w:val="30"/>
        </w:rPr>
        <w:t>4</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"_Toc510190959" </w:instrText>
      </w:r>
      <w:r>
        <w:fldChar w:fldCharType="separate"/>
      </w:r>
      <w:r>
        <w:rPr>
          <w:rStyle w:val="10"/>
          <w:rFonts w:hint="eastAsia" w:ascii="仿宋_GB2312" w:hAnsi="仿宋" w:eastAsia="仿宋_GB2312"/>
          <w:sz w:val="32"/>
          <w:szCs w:val="30"/>
        </w:rPr>
        <w:t>一、项目说明</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_Toc510190959 \h </w:instrText>
      </w:r>
      <w:r>
        <w:rPr>
          <w:rFonts w:hint="eastAsia" w:ascii="仿宋_GB2312" w:eastAsia="仿宋_GB2312"/>
          <w:sz w:val="32"/>
          <w:szCs w:val="30"/>
        </w:rPr>
        <w:fldChar w:fldCharType="separate"/>
      </w:r>
      <w:r>
        <w:rPr>
          <w:rFonts w:ascii="仿宋_GB2312" w:eastAsia="仿宋_GB2312"/>
          <w:sz w:val="32"/>
          <w:szCs w:val="30"/>
        </w:rPr>
        <w:t>4</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"_Toc510190960" </w:instrText>
      </w:r>
      <w:r>
        <w:fldChar w:fldCharType="separate"/>
      </w:r>
      <w:r>
        <w:rPr>
          <w:rStyle w:val="10"/>
          <w:rFonts w:hint="eastAsia" w:ascii="仿宋_GB2312" w:hAnsi="仿宋" w:eastAsia="仿宋_GB2312"/>
          <w:sz w:val="32"/>
          <w:szCs w:val="30"/>
        </w:rPr>
        <w:t>二、维修工程参数及工程量</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_Toc510190960 \h </w:instrText>
      </w:r>
      <w:r>
        <w:rPr>
          <w:rFonts w:hint="eastAsia" w:ascii="仿宋_GB2312" w:eastAsia="仿宋_GB2312"/>
          <w:sz w:val="32"/>
          <w:szCs w:val="30"/>
        </w:rPr>
        <w:fldChar w:fldCharType="separate"/>
      </w:r>
      <w:r>
        <w:rPr>
          <w:rFonts w:ascii="仿宋_GB2312" w:eastAsia="仿宋_GB2312"/>
          <w:sz w:val="32"/>
          <w:szCs w:val="30"/>
        </w:rPr>
        <w:t>4</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7"/>
        <w:tabs>
          <w:tab w:val="right" w:leader="dot" w:pos="9742"/>
        </w:tabs>
        <w:rPr>
          <w:rFonts w:ascii="仿宋_GB2312" w:eastAsia="仿宋_GB2312" w:hAnsiTheme="minorHAnsi" w:cstheme="minorBidi"/>
          <w:sz w:val="32"/>
          <w:szCs w:val="30"/>
        </w:rPr>
      </w:pPr>
      <w:r>
        <w:fldChar w:fldCharType="begin"/>
      </w:r>
      <w:r>
        <w:instrText xml:space="preserve"> HYPERLINK \l "_Toc510190961" </w:instrText>
      </w:r>
      <w:r>
        <w:fldChar w:fldCharType="separate"/>
      </w:r>
      <w:r>
        <w:rPr>
          <w:rStyle w:val="10"/>
          <w:rFonts w:hint="eastAsia" w:ascii="仿宋_GB2312" w:hAnsi="仿宋" w:eastAsia="仿宋_GB2312"/>
          <w:sz w:val="32"/>
          <w:szCs w:val="30"/>
        </w:rPr>
        <w:t>第三章 投标人须知</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_Toc510190961 \h </w:instrText>
      </w:r>
      <w:r>
        <w:rPr>
          <w:rFonts w:hint="eastAsia" w:ascii="仿宋_GB2312" w:eastAsia="仿宋_GB2312"/>
          <w:sz w:val="32"/>
          <w:szCs w:val="30"/>
        </w:rPr>
        <w:fldChar w:fldCharType="separate"/>
      </w:r>
      <w:r>
        <w:rPr>
          <w:rFonts w:ascii="仿宋_GB2312" w:eastAsia="仿宋_GB2312"/>
          <w:sz w:val="32"/>
          <w:szCs w:val="30"/>
        </w:rPr>
        <w:t>7</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"_Toc510190962" </w:instrText>
      </w:r>
      <w:r>
        <w:fldChar w:fldCharType="separate"/>
      </w:r>
      <w:r>
        <w:rPr>
          <w:rStyle w:val="10"/>
          <w:rFonts w:hint="eastAsia" w:ascii="仿宋_GB2312" w:hAnsi="仿宋" w:eastAsia="仿宋_GB2312"/>
          <w:sz w:val="32"/>
          <w:szCs w:val="30"/>
        </w:rPr>
        <w:t>一、供应商资格要求</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_Toc510190962 \h </w:instrText>
      </w:r>
      <w:r>
        <w:rPr>
          <w:rFonts w:hint="eastAsia" w:ascii="仿宋_GB2312" w:eastAsia="仿宋_GB2312"/>
          <w:sz w:val="32"/>
          <w:szCs w:val="30"/>
        </w:rPr>
        <w:fldChar w:fldCharType="separate"/>
      </w:r>
      <w:r>
        <w:rPr>
          <w:rFonts w:ascii="仿宋_GB2312" w:eastAsia="仿宋_GB2312"/>
          <w:sz w:val="32"/>
          <w:szCs w:val="30"/>
        </w:rPr>
        <w:t>7</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"_Toc510190963" </w:instrText>
      </w:r>
      <w:r>
        <w:fldChar w:fldCharType="separate"/>
      </w:r>
      <w:r>
        <w:rPr>
          <w:rStyle w:val="10"/>
          <w:rFonts w:hint="eastAsia" w:ascii="仿宋_GB2312" w:hAnsi="仿宋" w:eastAsia="仿宋_GB2312"/>
          <w:sz w:val="32"/>
          <w:szCs w:val="30"/>
        </w:rPr>
        <w:t>二、响应文件的构成</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_Toc510190963 \h </w:instrText>
      </w:r>
      <w:r>
        <w:rPr>
          <w:rFonts w:hint="eastAsia" w:ascii="仿宋_GB2312" w:eastAsia="仿宋_GB2312"/>
          <w:sz w:val="32"/>
          <w:szCs w:val="30"/>
        </w:rPr>
        <w:fldChar w:fldCharType="separate"/>
      </w:r>
      <w:r>
        <w:rPr>
          <w:rFonts w:ascii="仿宋_GB2312" w:eastAsia="仿宋_GB2312"/>
          <w:sz w:val="32"/>
          <w:szCs w:val="30"/>
        </w:rPr>
        <w:t>7</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8"/>
        <w:tabs>
          <w:tab w:val="right" w:leader="dot" w:pos="9742"/>
        </w:tabs>
        <w:rPr>
          <w:rFonts w:ascii="仿宋_GB2312" w:eastAsia="仿宋_GB2312" w:hAnsiTheme="minorHAnsi" w:cstheme="minorBidi"/>
          <w:sz w:val="32"/>
          <w:szCs w:val="30"/>
        </w:rPr>
      </w:pPr>
      <w:r>
        <w:fldChar w:fldCharType="begin"/>
      </w:r>
      <w:r>
        <w:instrText xml:space="preserve"> HYPERLINK \l "_Toc510190964" </w:instrText>
      </w:r>
      <w:r>
        <w:fldChar w:fldCharType="separate"/>
      </w:r>
      <w:r>
        <w:rPr>
          <w:rStyle w:val="10"/>
          <w:rFonts w:hint="eastAsia" w:ascii="仿宋_GB2312" w:hAnsi="仿宋" w:eastAsia="仿宋_GB2312"/>
          <w:sz w:val="32"/>
          <w:szCs w:val="30"/>
        </w:rPr>
        <w:t>三、评标与中标</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_Toc510190964 \h </w:instrText>
      </w:r>
      <w:r>
        <w:rPr>
          <w:rFonts w:hint="eastAsia" w:ascii="仿宋_GB2312" w:eastAsia="仿宋_GB2312"/>
          <w:sz w:val="32"/>
          <w:szCs w:val="30"/>
        </w:rPr>
        <w:fldChar w:fldCharType="separate"/>
      </w:r>
      <w:r>
        <w:rPr>
          <w:rFonts w:ascii="仿宋_GB2312" w:eastAsia="仿宋_GB2312"/>
          <w:sz w:val="32"/>
          <w:szCs w:val="30"/>
        </w:rPr>
        <w:t>7</w:t>
      </w:r>
      <w:r>
        <w:rPr>
          <w:rFonts w:hint="eastAsia" w:ascii="仿宋_GB2312" w:eastAsia="仿宋_GB2312"/>
          <w:sz w:val="32"/>
          <w:szCs w:val="30"/>
        </w:rPr>
        <w:fldChar w:fldCharType="end"/>
      </w:r>
      <w:r>
        <w:rPr>
          <w:rFonts w:hint="eastAsia" w:ascii="仿宋_GB2312" w:eastAsia="仿宋_GB2312"/>
          <w:sz w:val="32"/>
          <w:szCs w:val="30"/>
        </w:rPr>
        <w:fldChar w:fldCharType="end"/>
      </w:r>
    </w:p>
    <w:p>
      <w:pPr>
        <w:pStyle w:val="7"/>
        <w:tabs>
          <w:tab w:val="right" w:leader="dot" w:pos="9742"/>
        </w:tabs>
        <w:rPr>
          <w:rFonts w:ascii="仿宋_GB2312" w:eastAsia="仿宋_GB2312" w:hAnsiTheme="minorHAnsi" w:cstheme="minorBidi"/>
          <w:sz w:val="32"/>
          <w:szCs w:val="30"/>
        </w:rPr>
      </w:pPr>
      <w:r>
        <w:fldChar w:fldCharType="begin"/>
      </w:r>
      <w:r>
        <w:instrText xml:space="preserve"> HYPERLINK \l "_Toc510190965" </w:instrText>
      </w:r>
      <w:r>
        <w:fldChar w:fldCharType="separate"/>
      </w:r>
      <w:r>
        <w:rPr>
          <w:rStyle w:val="10"/>
          <w:rFonts w:hint="eastAsia" w:ascii="仿宋_GB2312" w:hAnsi="仿宋" w:eastAsia="仿宋_GB2312" w:cs="Times New Roman"/>
          <w:bCs/>
          <w:kern w:val="44"/>
          <w:sz w:val="32"/>
          <w:szCs w:val="30"/>
        </w:rPr>
        <w:t>第四章、响应文件格式与要求</w:t>
      </w:r>
      <w:r>
        <w:rPr>
          <w:rFonts w:hint="eastAsia" w:ascii="仿宋_GB2312" w:eastAsia="仿宋_GB2312"/>
          <w:sz w:val="32"/>
          <w:szCs w:val="30"/>
        </w:rPr>
        <w:tab/>
      </w:r>
      <w:r>
        <w:rPr>
          <w:rFonts w:hint="eastAsia" w:ascii="仿宋_GB2312" w:eastAsia="仿宋_GB2312"/>
          <w:sz w:val="32"/>
          <w:szCs w:val="30"/>
        </w:rPr>
        <w:fldChar w:fldCharType="begin"/>
      </w:r>
      <w:r>
        <w:rPr>
          <w:rFonts w:hint="eastAsia" w:ascii="仿宋_GB2312" w:eastAsia="仿宋_GB2312"/>
          <w:sz w:val="32"/>
          <w:szCs w:val="30"/>
        </w:rPr>
        <w:instrText xml:space="preserve"> PAGEREF _Toc510190965 \h </w:instrText>
      </w:r>
      <w:r>
        <w:rPr>
          <w:rFonts w:hint="eastAsia" w:ascii="仿宋_GB2312" w:eastAsia="仿宋_GB2312"/>
          <w:sz w:val="32"/>
          <w:szCs w:val="30"/>
        </w:rPr>
        <w:fldChar w:fldCharType="separate"/>
      </w:r>
      <w:r>
        <w:rPr>
          <w:rFonts w:ascii="仿宋_GB2312" w:eastAsia="仿宋_GB2312"/>
          <w:sz w:val="32"/>
          <w:szCs w:val="30"/>
        </w:rPr>
        <w:t>10</w:t>
      </w:r>
      <w:r>
        <w:rPr>
          <w:rFonts w:hint="eastAsia" w:ascii="仿宋_GB2312" w:eastAsia="仿宋_GB2312"/>
          <w:sz w:val="32"/>
          <w:szCs w:val="30"/>
        </w:rPr>
        <w:fldChar w:fldCharType="end"/>
      </w:r>
      <w:r>
        <w:rPr>
          <w:rFonts w:hint="eastAsia" w:ascii="仿宋_GB2312" w:eastAsia="仿宋_GB2312"/>
          <w:sz w:val="32"/>
          <w:szCs w:val="30"/>
        </w:rPr>
        <w:fldChar w:fldCharType="end"/>
      </w:r>
    </w:p>
    <w:p>
      <w:pPr>
        <w:widowControl/>
        <w:spacing w:line="360" w:lineRule="auto"/>
        <w:rPr>
          <w:rFonts w:ascii="仿宋" w:hAnsi="仿宋" w:eastAsia="仿宋"/>
          <w:sz w:val="32"/>
          <w:szCs w:val="32"/>
        </w:rPr>
      </w:pPr>
      <w:r>
        <w:rPr>
          <w:rFonts w:hint="eastAsia" w:ascii="仿宋_GB2312" w:hAnsi="仿宋" w:eastAsia="仿宋_GB2312"/>
          <w:sz w:val="32"/>
          <w:szCs w:val="30"/>
        </w:rPr>
        <w:fldChar w:fldCharType="end"/>
      </w:r>
    </w:p>
    <w:p>
      <w:pPr>
        <w:widowControl/>
        <w:spacing w:line="360" w:lineRule="auto"/>
        <w:rPr>
          <w:rFonts w:ascii="仿宋" w:hAnsi="仿宋" w:eastAsia="仿宋"/>
          <w:sz w:val="32"/>
          <w:szCs w:val="32"/>
        </w:rPr>
      </w:pPr>
    </w:p>
    <w:p>
      <w:pPr>
        <w:widowControl/>
        <w:spacing w:line="360" w:lineRule="auto"/>
        <w:rPr>
          <w:rFonts w:ascii="仿宋" w:hAnsi="仿宋" w:eastAsia="仿宋"/>
          <w:sz w:val="32"/>
          <w:szCs w:val="32"/>
        </w:rPr>
      </w:pPr>
    </w:p>
    <w:p>
      <w:pPr>
        <w:widowControl/>
        <w:spacing w:line="360" w:lineRule="auto"/>
        <w:rPr>
          <w:rFonts w:ascii="仿宋" w:hAnsi="仿宋" w:eastAsia="仿宋"/>
          <w:sz w:val="32"/>
          <w:szCs w:val="32"/>
        </w:rPr>
      </w:pPr>
    </w:p>
    <w:p>
      <w:pPr>
        <w:widowControl/>
        <w:spacing w:line="360" w:lineRule="auto"/>
        <w:rPr>
          <w:rFonts w:ascii="仿宋" w:hAnsi="仿宋" w:eastAsia="仿宋"/>
          <w:sz w:val="32"/>
          <w:szCs w:val="32"/>
        </w:rPr>
      </w:pPr>
    </w:p>
    <w:p>
      <w:pPr>
        <w:pStyle w:val="2"/>
        <w:spacing w:line="360" w:lineRule="auto"/>
        <w:jc w:val="both"/>
        <w:rPr>
          <w:rFonts w:ascii="仿宋" w:hAnsi="仿宋" w:eastAsia="仿宋"/>
        </w:rPr>
      </w:pPr>
      <w:bookmarkStart w:id="0" w:name="_Toc510190953"/>
      <w:r>
        <w:rPr>
          <w:rFonts w:hint="eastAsia" w:ascii="仿宋" w:hAnsi="仿宋" w:eastAsia="仿宋"/>
        </w:rPr>
        <w:t>第一章  竞争性磋商公告</w:t>
      </w:r>
      <w:bookmarkEnd w:id="0"/>
    </w:p>
    <w:p>
      <w:pPr>
        <w:spacing w:line="560" w:lineRule="exact"/>
        <w:ind w:firstLine="560" w:firstLineChars="200"/>
        <w:rPr>
          <w:rFonts w:ascii="仿宋" w:hAnsi="仿宋" w:eastAsia="仿宋"/>
          <w:sz w:val="28"/>
          <w:szCs w:val="28"/>
        </w:rPr>
      </w:pPr>
      <w:r>
        <w:rPr>
          <w:rFonts w:hint="eastAsia" w:ascii="仿宋" w:hAnsi="仿宋" w:eastAsia="仿宋"/>
          <w:sz w:val="28"/>
          <w:szCs w:val="28"/>
        </w:rPr>
        <w:t>鄂尔多斯市空港实业有限公司拟采用竞争性谈磋商的方式对鄂尔多斯机场公寓AB窗户及室内漏水、刮腻子等维修项目进行采购，现邀请符合条件的供应商前来参与此次采购活动。</w:t>
      </w:r>
    </w:p>
    <w:p>
      <w:pPr>
        <w:pStyle w:val="3"/>
        <w:spacing w:line="560" w:lineRule="exact"/>
        <w:ind w:firstLine="562" w:firstLineChars="200"/>
        <w:rPr>
          <w:rFonts w:ascii="仿宋" w:hAnsi="仿宋" w:eastAsia="仿宋"/>
          <w:sz w:val="28"/>
          <w:szCs w:val="28"/>
        </w:rPr>
      </w:pPr>
      <w:bookmarkStart w:id="1" w:name="_Toc510190954"/>
      <w:r>
        <w:rPr>
          <w:rFonts w:hint="eastAsia" w:ascii="仿宋" w:hAnsi="仿宋" w:eastAsia="仿宋"/>
          <w:sz w:val="28"/>
          <w:szCs w:val="28"/>
        </w:rPr>
        <w:t>一、项目概况</w:t>
      </w:r>
      <w:bookmarkEnd w:id="1"/>
    </w:p>
    <w:p>
      <w:pPr>
        <w:pStyle w:val="4"/>
        <w:spacing w:line="560" w:lineRule="exact"/>
        <w:ind w:firstLine="560" w:firstLineChars="200"/>
        <w:rPr>
          <w:rFonts w:ascii="仿宋" w:hAnsi="仿宋" w:eastAsia="仿宋"/>
          <w:kern w:val="2"/>
          <w:sz w:val="28"/>
          <w:szCs w:val="28"/>
        </w:rPr>
      </w:pPr>
      <w:r>
        <w:rPr>
          <w:rFonts w:hint="eastAsia" w:ascii="仿宋" w:hAnsi="仿宋" w:eastAsia="仿宋"/>
          <w:kern w:val="2"/>
          <w:sz w:val="28"/>
          <w:szCs w:val="28"/>
        </w:rPr>
        <w:t>（一）项目名称：鄂尔多斯机场公寓AB零星维修项目</w:t>
      </w:r>
    </w:p>
    <w:p>
      <w:pPr>
        <w:pStyle w:val="4"/>
        <w:spacing w:line="560" w:lineRule="exact"/>
        <w:ind w:firstLine="560" w:firstLineChars="200"/>
        <w:rPr>
          <w:rFonts w:ascii="仿宋" w:hAnsi="仿宋" w:eastAsia="仿宋"/>
          <w:kern w:val="2"/>
          <w:sz w:val="28"/>
          <w:szCs w:val="28"/>
        </w:rPr>
      </w:pPr>
      <w:r>
        <w:rPr>
          <w:rFonts w:hint="eastAsia" w:ascii="仿宋" w:hAnsi="仿宋" w:eastAsia="仿宋"/>
          <w:kern w:val="2"/>
          <w:sz w:val="28"/>
          <w:szCs w:val="28"/>
        </w:rPr>
        <w:t>（二）项目编号：WX/SYGS-18-001-N</w:t>
      </w:r>
    </w:p>
    <w:p>
      <w:pPr>
        <w:pStyle w:val="4"/>
        <w:spacing w:line="560" w:lineRule="exact"/>
        <w:ind w:firstLine="560" w:firstLineChars="200"/>
        <w:rPr>
          <w:rFonts w:ascii="仿宋" w:hAnsi="仿宋" w:eastAsia="仿宋"/>
          <w:kern w:val="2"/>
          <w:sz w:val="28"/>
          <w:szCs w:val="28"/>
        </w:rPr>
      </w:pPr>
      <w:r>
        <w:rPr>
          <w:rFonts w:hint="eastAsia" w:ascii="仿宋" w:hAnsi="仿宋" w:eastAsia="仿宋"/>
          <w:kern w:val="2"/>
          <w:sz w:val="28"/>
          <w:szCs w:val="28"/>
        </w:rPr>
        <w:t>（三）采购人：鄂尔多斯市空港实业有限公司</w:t>
      </w:r>
    </w:p>
    <w:p>
      <w:pPr>
        <w:pStyle w:val="4"/>
        <w:spacing w:line="560" w:lineRule="exact"/>
        <w:ind w:firstLine="560" w:firstLineChars="200"/>
        <w:rPr>
          <w:rFonts w:ascii="仿宋" w:hAnsi="仿宋" w:eastAsia="仿宋"/>
          <w:kern w:val="2"/>
          <w:sz w:val="28"/>
          <w:szCs w:val="28"/>
        </w:rPr>
      </w:pPr>
      <w:r>
        <w:rPr>
          <w:rFonts w:hint="eastAsia" w:ascii="仿宋" w:hAnsi="仿宋" w:eastAsia="仿宋"/>
          <w:kern w:val="2"/>
          <w:sz w:val="28"/>
          <w:szCs w:val="28"/>
        </w:rPr>
        <w:t>（四）资金来源：企业自筹</w:t>
      </w:r>
    </w:p>
    <w:p>
      <w:pPr>
        <w:pStyle w:val="4"/>
        <w:spacing w:line="560" w:lineRule="exact"/>
        <w:ind w:firstLine="560" w:firstLineChars="200"/>
        <w:rPr>
          <w:rFonts w:ascii="仿宋" w:hAnsi="仿宋" w:eastAsia="仿宋"/>
          <w:kern w:val="2"/>
          <w:sz w:val="28"/>
          <w:szCs w:val="28"/>
        </w:rPr>
      </w:pPr>
      <w:r>
        <w:rPr>
          <w:rFonts w:hint="eastAsia" w:ascii="仿宋" w:hAnsi="仿宋" w:eastAsia="仿宋"/>
          <w:kern w:val="2"/>
          <w:sz w:val="28"/>
          <w:szCs w:val="28"/>
        </w:rPr>
        <w:t>（五）采购内容：</w:t>
      </w:r>
      <w:r>
        <w:rPr>
          <w:rFonts w:ascii="仿宋" w:hAnsi="仿宋" w:eastAsia="仿宋"/>
          <w:kern w:val="2"/>
          <w:sz w:val="28"/>
          <w:szCs w:val="28"/>
        </w:rPr>
        <w:t xml:space="preserve"> </w:t>
      </w:r>
    </w:p>
    <w:p>
      <w:pPr>
        <w:pStyle w:val="4"/>
        <w:spacing w:line="560" w:lineRule="exact"/>
        <w:ind w:firstLine="560" w:firstLineChars="200"/>
        <w:rPr>
          <w:rFonts w:ascii="仿宋" w:hAnsi="仿宋" w:eastAsia="仿宋"/>
          <w:sz w:val="28"/>
          <w:szCs w:val="28"/>
        </w:rPr>
      </w:pPr>
      <w:r>
        <w:rPr>
          <w:rFonts w:hint="eastAsia" w:ascii="仿宋" w:hAnsi="仿宋" w:eastAsia="仿宋"/>
          <w:sz w:val="28"/>
          <w:szCs w:val="28"/>
        </w:rPr>
        <w:t>1. 技术规格、参数及要求：详见招标文件</w:t>
      </w:r>
    </w:p>
    <w:p>
      <w:pPr>
        <w:pStyle w:val="4"/>
        <w:spacing w:line="560" w:lineRule="exact"/>
        <w:ind w:firstLine="560" w:firstLineChars="200"/>
        <w:rPr>
          <w:rFonts w:ascii="仿宋" w:hAnsi="仿宋" w:eastAsia="仿宋"/>
          <w:sz w:val="28"/>
          <w:szCs w:val="28"/>
        </w:rPr>
      </w:pPr>
      <w:r>
        <w:rPr>
          <w:rFonts w:hint="eastAsia" w:ascii="仿宋" w:hAnsi="仿宋" w:eastAsia="仿宋"/>
          <w:sz w:val="28"/>
          <w:szCs w:val="28"/>
        </w:rPr>
        <w:t>2. 预算金额：6.8万</w:t>
      </w:r>
    </w:p>
    <w:p>
      <w:pPr>
        <w:pStyle w:val="3"/>
        <w:spacing w:line="560" w:lineRule="exact"/>
        <w:ind w:firstLine="562" w:firstLineChars="200"/>
        <w:rPr>
          <w:rFonts w:ascii="仿宋" w:hAnsi="仿宋" w:eastAsia="仿宋"/>
          <w:sz w:val="28"/>
          <w:szCs w:val="28"/>
        </w:rPr>
      </w:pPr>
      <w:bookmarkStart w:id="2" w:name="_Toc510190955"/>
      <w:r>
        <w:rPr>
          <w:rFonts w:hint="eastAsia" w:ascii="仿宋" w:hAnsi="仿宋" w:eastAsia="仿宋"/>
          <w:sz w:val="28"/>
          <w:szCs w:val="28"/>
        </w:rPr>
        <w:t>二、供应商的资格要求</w:t>
      </w:r>
      <w:bookmarkEnd w:id="2"/>
    </w:p>
    <w:p>
      <w:pPr>
        <w:spacing w:line="5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（一）供应商应符合《中华人民共和国政府采购法》第二十二条规定的条件；</w:t>
      </w:r>
    </w:p>
    <w:p>
      <w:pPr>
        <w:spacing w:line="560" w:lineRule="exact"/>
        <w:ind w:right="57" w:firstLine="560" w:firstLineChars="200"/>
        <w:rPr>
          <w:rFonts w:hint="eastAsia" w:ascii="仿宋" w:hAnsi="仿宋" w:eastAsia="仿宋"/>
          <w:color w:val="000000"/>
          <w:sz w:val="28"/>
          <w:szCs w:val="28"/>
          <w:highlight w:val="none"/>
        </w:rPr>
      </w:pPr>
      <w:r>
        <w:rPr>
          <w:rFonts w:hint="eastAsia" w:ascii="仿宋" w:hAnsi="仿宋" w:eastAsia="仿宋"/>
          <w:color w:val="000000"/>
          <w:sz w:val="28"/>
          <w:szCs w:val="28"/>
        </w:rPr>
        <w:t>（二）供应商须在投标文件中提供企业工商注册所在地或项目所在地检察机</w:t>
      </w:r>
      <w:r>
        <w:rPr>
          <w:rFonts w:hint="eastAsia" w:ascii="仿宋" w:hAnsi="仿宋" w:eastAsia="仿宋"/>
          <w:color w:val="000000"/>
          <w:sz w:val="28"/>
          <w:szCs w:val="28"/>
          <w:highlight w:val="none"/>
        </w:rPr>
        <w:t>关出具的《检察机关行贿犯罪档案查询结果告知函》（在有效期范围内）；</w:t>
      </w:r>
    </w:p>
    <w:p>
      <w:pPr>
        <w:spacing w:line="560" w:lineRule="exact"/>
        <w:ind w:right="57" w:firstLine="560" w:firstLineChars="200"/>
        <w:rPr>
          <w:rFonts w:ascii="仿宋" w:hAnsi="仿宋" w:eastAsia="仿宋"/>
          <w:color w:val="000000"/>
          <w:sz w:val="28"/>
          <w:szCs w:val="28"/>
          <w:highlight w:val="none"/>
        </w:rPr>
      </w:pPr>
      <w:r>
        <w:rPr>
          <w:rFonts w:hint="eastAsia" w:ascii="仿宋" w:hAnsi="仿宋" w:eastAsia="仿宋"/>
          <w:color w:val="000000"/>
          <w:sz w:val="28"/>
          <w:szCs w:val="28"/>
          <w:highlight w:val="none"/>
        </w:rPr>
        <w:t>（三）具有建筑维修</w:t>
      </w:r>
      <w:r>
        <w:rPr>
          <w:rFonts w:hint="eastAsia" w:ascii="仿宋" w:hAnsi="仿宋" w:eastAsia="仿宋"/>
          <w:color w:val="000000"/>
          <w:sz w:val="28"/>
          <w:szCs w:val="28"/>
          <w:highlight w:val="none"/>
          <w:lang w:eastAsia="zh-CN"/>
        </w:rPr>
        <w:t>等</w:t>
      </w:r>
      <w:r>
        <w:rPr>
          <w:rFonts w:hint="eastAsia" w:ascii="仿宋" w:hAnsi="仿宋" w:eastAsia="仿宋"/>
          <w:color w:val="000000"/>
          <w:sz w:val="28"/>
          <w:szCs w:val="28"/>
          <w:highlight w:val="none"/>
        </w:rPr>
        <w:t>相关</w:t>
      </w:r>
      <w:r>
        <w:rPr>
          <w:rFonts w:hint="eastAsia" w:ascii="仿宋" w:hAnsi="仿宋" w:eastAsia="仿宋"/>
          <w:color w:val="000000"/>
          <w:sz w:val="28"/>
          <w:szCs w:val="28"/>
          <w:highlight w:val="none"/>
          <w:lang w:eastAsia="zh-CN"/>
        </w:rPr>
        <w:t>营业范围</w:t>
      </w:r>
      <w:r>
        <w:rPr>
          <w:rFonts w:hint="eastAsia" w:ascii="仿宋" w:hAnsi="仿宋" w:eastAsia="仿宋"/>
          <w:color w:val="000000"/>
          <w:sz w:val="28"/>
          <w:szCs w:val="28"/>
          <w:highlight w:val="none"/>
        </w:rPr>
        <w:t>。</w:t>
      </w:r>
    </w:p>
    <w:p>
      <w:pPr>
        <w:pStyle w:val="3"/>
        <w:spacing w:line="560" w:lineRule="exact"/>
        <w:ind w:firstLine="562" w:firstLineChars="200"/>
        <w:rPr>
          <w:rFonts w:ascii="仿宋" w:hAnsi="仿宋" w:eastAsia="仿宋"/>
          <w:sz w:val="28"/>
          <w:szCs w:val="28"/>
        </w:rPr>
      </w:pPr>
      <w:bookmarkStart w:id="3" w:name="_Toc510190956"/>
      <w:r>
        <w:rPr>
          <w:rFonts w:hint="eastAsia" w:ascii="仿宋" w:hAnsi="仿宋" w:eastAsia="仿宋"/>
          <w:sz w:val="28"/>
          <w:szCs w:val="28"/>
        </w:rPr>
        <w:t>三、递交响应文件截止（评标）时间、地点</w:t>
      </w:r>
      <w:bookmarkEnd w:id="3"/>
    </w:p>
    <w:p>
      <w:pPr>
        <w:spacing w:line="560" w:lineRule="exact"/>
        <w:ind w:firstLine="560" w:firstLineChars="200"/>
        <w:rPr>
          <w:rFonts w:ascii="仿宋" w:hAnsi="仿宋" w:eastAsia="仿宋"/>
          <w:color w:val="FF0000"/>
          <w:sz w:val="28"/>
          <w:szCs w:val="28"/>
        </w:rPr>
      </w:pPr>
      <w:r>
        <w:rPr>
          <w:rFonts w:hint="eastAsia" w:ascii="仿宋" w:hAnsi="仿宋" w:eastAsia="仿宋"/>
          <w:sz w:val="28"/>
          <w:szCs w:val="28"/>
        </w:rPr>
        <w:t>递交响应文件截止（评标）时间：201</w:t>
      </w:r>
      <w:r>
        <w:rPr>
          <w:rFonts w:hint="eastAsia" w:ascii="仿宋" w:hAnsi="仿宋" w:eastAsia="仿宋"/>
          <w:color w:val="000000" w:themeColor="text1"/>
          <w:sz w:val="28"/>
          <w:szCs w:val="28"/>
        </w:rPr>
        <w:t>8年7月</w:t>
      </w:r>
      <w:r>
        <w:rPr>
          <w:rFonts w:hint="eastAsia" w:ascii="仿宋" w:hAnsi="仿宋" w:eastAsia="仿宋"/>
          <w:color w:val="000000" w:themeColor="text1"/>
          <w:sz w:val="28"/>
          <w:szCs w:val="28"/>
          <w:lang w:val="en-US" w:eastAsia="zh-CN"/>
        </w:rPr>
        <w:t>11</w:t>
      </w:r>
      <w:r>
        <w:rPr>
          <w:rFonts w:hint="eastAsia" w:ascii="仿宋" w:hAnsi="仿宋" w:eastAsia="仿宋"/>
          <w:color w:val="000000" w:themeColor="text1"/>
          <w:sz w:val="28"/>
          <w:szCs w:val="28"/>
        </w:rPr>
        <w:t>日</w:t>
      </w:r>
      <w:r>
        <w:rPr>
          <w:rFonts w:hint="eastAsia" w:ascii="仿宋" w:hAnsi="仿宋" w:eastAsia="仿宋"/>
          <w:sz w:val="28"/>
          <w:szCs w:val="28"/>
          <w:lang w:val="en-US" w:eastAsia="zh-CN"/>
        </w:rPr>
        <w:t>15</w:t>
      </w:r>
      <w:r>
        <w:rPr>
          <w:rFonts w:hint="eastAsia" w:ascii="仿宋" w:hAnsi="仿宋" w:eastAsia="仿宋"/>
          <w:sz w:val="28"/>
          <w:szCs w:val="28"/>
        </w:rPr>
        <w:t>:</w:t>
      </w:r>
      <w:r>
        <w:rPr>
          <w:rFonts w:hint="eastAsia" w:ascii="仿宋" w:hAnsi="仿宋" w:eastAsia="仿宋"/>
          <w:sz w:val="28"/>
          <w:szCs w:val="28"/>
          <w:lang w:val="en-US" w:eastAsia="zh-CN"/>
        </w:rPr>
        <w:t>0</w:t>
      </w:r>
      <w:r>
        <w:rPr>
          <w:rFonts w:hint="eastAsia" w:ascii="仿宋" w:hAnsi="仿宋" w:eastAsia="仿宋"/>
          <w:sz w:val="28"/>
          <w:szCs w:val="28"/>
        </w:rPr>
        <w:t>0</w:t>
      </w:r>
    </w:p>
    <w:p>
      <w:pPr>
        <w:spacing w:line="560" w:lineRule="exact"/>
        <w:ind w:firstLine="560" w:firstLineChars="200"/>
        <w:rPr>
          <w:rFonts w:ascii="仿宋" w:hAnsi="仿宋" w:eastAsia="仿宋"/>
          <w:sz w:val="28"/>
          <w:szCs w:val="28"/>
        </w:rPr>
      </w:pPr>
      <w:r>
        <w:rPr>
          <w:rFonts w:hint="eastAsia" w:ascii="仿宋" w:hAnsi="仿宋" w:eastAsia="仿宋"/>
          <w:sz w:val="28"/>
          <w:szCs w:val="28"/>
        </w:rPr>
        <w:t>响应文件时间开标及评标地点：2017年7月</w:t>
      </w:r>
      <w:r>
        <w:rPr>
          <w:rFonts w:hint="eastAsia" w:ascii="仿宋" w:hAnsi="仿宋" w:eastAsia="仿宋"/>
          <w:color w:val="000000" w:themeColor="text1"/>
          <w:sz w:val="28"/>
          <w:szCs w:val="28"/>
          <w:lang w:val="en-US" w:eastAsia="zh-CN"/>
        </w:rPr>
        <w:t>11</w:t>
      </w:r>
      <w:r>
        <w:rPr>
          <w:rFonts w:hint="eastAsia" w:ascii="仿宋" w:hAnsi="仿宋" w:eastAsia="仿宋"/>
          <w:color w:val="000000" w:themeColor="text1"/>
          <w:sz w:val="28"/>
          <w:szCs w:val="28"/>
        </w:rPr>
        <w:t>日</w:t>
      </w:r>
      <w:r>
        <w:rPr>
          <w:rFonts w:hint="eastAsia" w:ascii="仿宋" w:hAnsi="仿宋" w:eastAsia="仿宋"/>
          <w:sz w:val="28"/>
          <w:szCs w:val="28"/>
          <w:lang w:val="en-US" w:eastAsia="zh-CN"/>
        </w:rPr>
        <w:t>15</w:t>
      </w:r>
      <w:r>
        <w:rPr>
          <w:rFonts w:hint="eastAsia" w:ascii="仿宋" w:hAnsi="仿宋" w:eastAsia="仿宋"/>
          <w:sz w:val="28"/>
          <w:szCs w:val="28"/>
        </w:rPr>
        <w:t>:</w:t>
      </w:r>
      <w:r>
        <w:rPr>
          <w:rFonts w:hint="eastAsia" w:ascii="仿宋" w:hAnsi="仿宋" w:eastAsia="仿宋"/>
          <w:sz w:val="28"/>
          <w:szCs w:val="28"/>
          <w:lang w:val="en-US" w:eastAsia="zh-CN"/>
        </w:rPr>
        <w:t>0</w:t>
      </w:r>
      <w:bookmarkStart w:id="23" w:name="_GoBack"/>
      <w:bookmarkEnd w:id="23"/>
      <w:r>
        <w:rPr>
          <w:rFonts w:hint="eastAsia" w:ascii="仿宋" w:hAnsi="仿宋" w:eastAsia="仿宋"/>
          <w:sz w:val="28"/>
          <w:szCs w:val="28"/>
        </w:rPr>
        <w:t>0，鄂尔多斯飞机场综合办公楼208开标室</w:t>
      </w:r>
    </w:p>
    <w:p>
      <w:pPr>
        <w:pStyle w:val="3"/>
        <w:spacing w:line="560" w:lineRule="exact"/>
        <w:ind w:firstLine="551" w:firstLineChars="196"/>
        <w:rPr>
          <w:rFonts w:ascii="仿宋" w:hAnsi="仿宋" w:eastAsia="仿宋"/>
          <w:sz w:val="28"/>
          <w:szCs w:val="28"/>
        </w:rPr>
      </w:pPr>
      <w:bookmarkStart w:id="4" w:name="_Toc510190957"/>
      <w:r>
        <w:rPr>
          <w:rFonts w:hint="eastAsia" w:ascii="仿宋" w:hAnsi="仿宋" w:eastAsia="仿宋"/>
          <w:sz w:val="28"/>
          <w:szCs w:val="28"/>
        </w:rPr>
        <w:t>四、联系方式</w:t>
      </w:r>
      <w:bookmarkEnd w:id="4"/>
    </w:p>
    <w:p>
      <w:pPr>
        <w:pStyle w:val="4"/>
        <w:spacing w:line="560" w:lineRule="exact"/>
        <w:ind w:firstLine="560" w:firstLineChars="200"/>
        <w:rPr>
          <w:rFonts w:ascii="仿宋" w:hAnsi="仿宋" w:eastAsia="仿宋"/>
          <w:kern w:val="2"/>
          <w:sz w:val="28"/>
          <w:szCs w:val="28"/>
        </w:rPr>
      </w:pPr>
      <w:r>
        <w:rPr>
          <w:rFonts w:hint="eastAsia" w:ascii="仿宋" w:hAnsi="仿宋" w:eastAsia="仿宋"/>
          <w:kern w:val="2"/>
          <w:sz w:val="28"/>
          <w:szCs w:val="28"/>
        </w:rPr>
        <w:t>联 系 人：何国栋</w:t>
      </w:r>
    </w:p>
    <w:p>
      <w:pPr>
        <w:pStyle w:val="4"/>
        <w:spacing w:line="560" w:lineRule="exact"/>
        <w:ind w:firstLine="560" w:firstLineChars="200"/>
      </w:pPr>
      <w:r>
        <w:rPr>
          <w:rFonts w:hint="eastAsia" w:ascii="仿宋" w:hAnsi="仿宋" w:eastAsia="仿宋"/>
          <w:kern w:val="2"/>
          <w:sz w:val="28"/>
          <w:szCs w:val="28"/>
        </w:rPr>
        <w:t xml:space="preserve">联系电话：0477-3855818 </w:t>
      </w:r>
    </w:p>
    <w:p>
      <w:pPr>
        <w:pStyle w:val="2"/>
        <w:spacing w:line="360" w:lineRule="auto"/>
        <w:rPr>
          <w:rFonts w:ascii="仿宋" w:hAnsi="仿宋" w:eastAsia="仿宋"/>
        </w:rPr>
      </w:pPr>
      <w:bookmarkStart w:id="5" w:name="_Toc510190958"/>
      <w:r>
        <w:rPr>
          <w:rFonts w:hint="eastAsia" w:ascii="仿宋" w:hAnsi="仿宋" w:eastAsia="仿宋"/>
        </w:rPr>
        <w:t>第二章 采购内容与技术要求</w:t>
      </w:r>
      <w:bookmarkEnd w:id="5"/>
    </w:p>
    <w:p>
      <w:pPr>
        <w:pStyle w:val="3"/>
        <w:spacing w:line="360" w:lineRule="auto"/>
        <w:ind w:firstLine="562" w:firstLineChars="200"/>
        <w:rPr>
          <w:rFonts w:ascii="仿宋" w:hAnsi="仿宋" w:eastAsia="仿宋"/>
          <w:sz w:val="28"/>
        </w:rPr>
      </w:pPr>
      <w:bookmarkStart w:id="6" w:name="_Toc510190959"/>
      <w:bookmarkStart w:id="7" w:name="_Toc406421928"/>
      <w:r>
        <w:rPr>
          <w:rFonts w:hint="eastAsia" w:ascii="仿宋" w:hAnsi="仿宋" w:eastAsia="仿宋"/>
          <w:sz w:val="28"/>
        </w:rPr>
        <w:t>一、项目说明</w:t>
      </w:r>
      <w:bookmarkEnd w:id="6"/>
      <w:bookmarkEnd w:id="7"/>
    </w:p>
    <w:p>
      <w:pPr>
        <w:spacing w:line="360" w:lineRule="auto"/>
        <w:ind w:firstLine="560" w:firstLineChars="200"/>
        <w:rPr>
          <w:rFonts w:ascii="仿宋" w:hAnsi="仿宋" w:eastAsia="仿宋"/>
          <w:sz w:val="28"/>
          <w:szCs w:val="28"/>
        </w:rPr>
      </w:pPr>
      <w:r>
        <w:rPr>
          <w:rFonts w:hint="eastAsia" w:ascii="仿宋" w:hAnsi="仿宋" w:eastAsia="仿宋"/>
          <w:sz w:val="28"/>
          <w:szCs w:val="28"/>
        </w:rPr>
        <w:t>（一）项目基本情况：</w:t>
      </w:r>
      <w:r>
        <w:rPr>
          <w:rFonts w:ascii="仿宋" w:hAnsi="仿宋" w:eastAsia="仿宋"/>
          <w:sz w:val="28"/>
          <w:szCs w:val="28"/>
        </w:rPr>
        <w:t xml:space="preserve"> </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对公寓AB部分房间墙壁无电插座进行重新布线，并加装线槽；对部分宿舍及自动门上方雨搭漏水进行修复，并对公寓中间竖井更换PVC管件;对部分漏水窗户封条进行拆除并重新安装；对1楼顶部破损石膏板进行更换；对室内外破损墙面进行粉刷等</w:t>
      </w:r>
    </w:p>
    <w:p>
      <w:pPr>
        <w:spacing w:line="360" w:lineRule="auto"/>
        <w:ind w:firstLine="560" w:firstLineChars="200"/>
        <w:rPr>
          <w:rFonts w:ascii="仿宋" w:hAnsi="仿宋" w:eastAsia="仿宋"/>
          <w:color w:val="000000"/>
          <w:sz w:val="28"/>
          <w:szCs w:val="28"/>
        </w:rPr>
      </w:pPr>
      <w:r>
        <w:rPr>
          <w:rFonts w:hint="eastAsia" w:ascii="仿宋" w:hAnsi="仿宋" w:eastAsia="仿宋"/>
          <w:sz w:val="28"/>
          <w:szCs w:val="28"/>
        </w:rPr>
        <w:t>（二）付款方式：</w:t>
      </w:r>
      <w:r>
        <w:rPr>
          <w:rFonts w:hint="eastAsia" w:ascii="仿宋" w:hAnsi="仿宋" w:eastAsia="仿宋"/>
          <w:color w:val="000000"/>
          <w:sz w:val="28"/>
          <w:szCs w:val="28"/>
        </w:rPr>
        <w:t>中标人</w:t>
      </w:r>
      <w:r>
        <w:rPr>
          <w:rFonts w:hint="eastAsia" w:ascii="仿宋" w:hAnsi="仿宋" w:eastAsia="仿宋"/>
          <w:sz w:val="28"/>
          <w:szCs w:val="28"/>
        </w:rPr>
        <w:t>签订合同后,</w:t>
      </w:r>
      <w:r>
        <w:rPr>
          <w:rFonts w:hint="eastAsia" w:ascii="仿宋" w:hAnsi="仿宋" w:eastAsia="仿宋"/>
          <w:color w:val="000000"/>
          <w:sz w:val="28"/>
          <w:szCs w:val="28"/>
        </w:rPr>
        <w:t>提供有效账号、相关资质文件复印件及增值税专用发票后</w:t>
      </w:r>
      <w:r>
        <w:rPr>
          <w:rFonts w:hint="eastAsia" w:ascii="仿宋" w:hAnsi="仿宋" w:eastAsia="仿宋"/>
          <w:sz w:val="28"/>
          <w:szCs w:val="28"/>
        </w:rPr>
        <w:t>支付50%合同款项,</w:t>
      </w:r>
      <w:r>
        <w:rPr>
          <w:rFonts w:hint="eastAsia" w:ascii="仿宋" w:hAnsi="仿宋" w:eastAsia="仿宋"/>
          <w:color w:val="000000"/>
          <w:sz w:val="28"/>
          <w:szCs w:val="28"/>
        </w:rPr>
        <w:t>项目验收合格后，支付45%合同款项，剩余款项截止到质保期支付。</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（三）质保期: 1年。</w:t>
      </w:r>
    </w:p>
    <w:p>
      <w:p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（四）施工周期：40天</w:t>
      </w:r>
    </w:p>
    <w:p>
      <w:pPr>
        <w:pStyle w:val="3"/>
        <w:spacing w:line="360" w:lineRule="auto"/>
        <w:ind w:firstLine="562" w:firstLineChars="200"/>
        <w:rPr>
          <w:rFonts w:ascii="仿宋" w:hAnsi="仿宋" w:eastAsia="仿宋"/>
          <w:sz w:val="28"/>
        </w:rPr>
      </w:pPr>
      <w:bookmarkStart w:id="8" w:name="_Toc406421929"/>
      <w:bookmarkStart w:id="9" w:name="_Toc510190960"/>
      <w:r>
        <w:rPr>
          <w:rFonts w:hint="eastAsia" w:ascii="仿宋" w:hAnsi="仿宋" w:eastAsia="仿宋"/>
          <w:sz w:val="28"/>
        </w:rPr>
        <w:t>二、</w:t>
      </w:r>
      <w:bookmarkEnd w:id="8"/>
      <w:r>
        <w:rPr>
          <w:rFonts w:hint="eastAsia" w:ascii="仿宋" w:hAnsi="仿宋" w:eastAsia="仿宋"/>
          <w:sz w:val="28"/>
        </w:rPr>
        <w:t>维修工程参数及工程量</w:t>
      </w:r>
      <w:bookmarkEnd w:id="9"/>
    </w:p>
    <w:tbl>
      <w:tblPr>
        <w:tblStyle w:val="11"/>
        <w:tblW w:w="9591" w:type="dxa"/>
        <w:jc w:val="center"/>
        <w:tblInd w:w="-2646" w:type="dxa"/>
        <w:tblLayout w:type="fixed"/>
        <w:tblCellMar>
          <w:top w:w="0" w:type="dxa"/>
          <w:left w:w="108" w:type="dxa"/>
          <w:bottom w:w="0" w:type="dxa"/>
          <w:right w:w="108" w:type="dxa"/>
        </w:tblCellMar>
      </w:tblPr>
      <w:tblGrid>
        <w:gridCol w:w="771"/>
        <w:gridCol w:w="2065"/>
        <w:gridCol w:w="2257"/>
        <w:gridCol w:w="1087"/>
        <w:gridCol w:w="1192"/>
        <w:gridCol w:w="1275"/>
        <w:gridCol w:w="944"/>
      </w:tblGrid>
      <w:tr>
        <w:tblPrEx>
          <w:tblLayout w:type="fixed"/>
          <w:tblCellMar>
            <w:top w:w="0" w:type="dxa"/>
            <w:left w:w="108" w:type="dxa"/>
            <w:bottom w:w="0" w:type="dxa"/>
            <w:right w:w="108" w:type="dxa"/>
          </w:tblCellMar>
        </w:tblPrEx>
        <w:trPr>
          <w:trHeight w:val="553" w:hRule="atLeast"/>
          <w:jc w:val="center"/>
        </w:trPr>
        <w:tc>
          <w:tcPr>
            <w:tcW w:w="771" w:type="dxa"/>
            <w:tcBorders>
              <w:top w:val="single" w:color="000000" w:sz="8" w:space="0"/>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序号</w:t>
            </w:r>
          </w:p>
        </w:tc>
        <w:tc>
          <w:tcPr>
            <w:tcW w:w="2065"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项目名称</w:t>
            </w:r>
          </w:p>
        </w:tc>
        <w:tc>
          <w:tcPr>
            <w:tcW w:w="3344" w:type="dxa"/>
            <w:gridSpan w:val="2"/>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项 目 特 征</w:t>
            </w:r>
          </w:p>
        </w:tc>
        <w:tc>
          <w:tcPr>
            <w:tcW w:w="1192"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计量单位</w:t>
            </w:r>
          </w:p>
        </w:tc>
        <w:tc>
          <w:tcPr>
            <w:tcW w:w="1275" w:type="dxa"/>
            <w:tcBorders>
              <w:top w:val="single" w:color="000000" w:sz="8" w:space="0"/>
              <w:left w:val="single" w:color="000000" w:sz="4"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工程量</w:t>
            </w:r>
          </w:p>
        </w:tc>
        <w:tc>
          <w:tcPr>
            <w:tcW w:w="944" w:type="dxa"/>
            <w:tcBorders>
              <w:top w:val="single" w:color="000000" w:sz="8" w:space="0"/>
              <w:left w:val="nil"/>
              <w:right w:val="single" w:color="000000" w:sz="8"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　</w:t>
            </w:r>
          </w:p>
          <w:p>
            <w:pPr>
              <w:jc w:val="center"/>
              <w:rPr>
                <w:rFonts w:ascii="宋体" w:hAnsi="宋体" w:cs="宋体"/>
                <w:color w:val="000000"/>
                <w:kern w:val="0"/>
                <w:sz w:val="20"/>
                <w:szCs w:val="18"/>
              </w:rPr>
            </w:pPr>
            <w:r>
              <w:rPr>
                <w:rFonts w:hint="eastAsia" w:ascii="宋体" w:hAnsi="宋体" w:cs="宋体"/>
                <w:color w:val="000000"/>
                <w:kern w:val="0"/>
                <w:sz w:val="20"/>
                <w:szCs w:val="18"/>
              </w:rPr>
              <w:t>单价</w:t>
            </w:r>
          </w:p>
        </w:tc>
      </w:tr>
      <w:tr>
        <w:tblPrEx>
          <w:tblLayout w:type="fixed"/>
          <w:tblCellMar>
            <w:top w:w="0" w:type="dxa"/>
            <w:left w:w="108" w:type="dxa"/>
            <w:bottom w:w="0" w:type="dxa"/>
            <w:right w:w="108" w:type="dxa"/>
          </w:tblCellMar>
        </w:tblPrEx>
        <w:trPr>
          <w:trHeight w:val="37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　</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公寓A</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　</w:t>
            </w:r>
          </w:p>
        </w:tc>
        <w:tc>
          <w:tcPr>
            <w:tcW w:w="1192"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　</w:t>
            </w:r>
          </w:p>
        </w:tc>
        <w:tc>
          <w:tcPr>
            <w:tcW w:w="127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　</w:t>
            </w:r>
          </w:p>
        </w:tc>
        <w:tc>
          <w:tcPr>
            <w:tcW w:w="944" w:type="dxa"/>
            <w:tcBorders>
              <w:top w:val="nil"/>
              <w:left w:val="nil"/>
              <w:bottom w:val="single" w:color="000000" w:sz="4" w:space="0"/>
              <w:right w:val="single" w:color="000000" w:sz="8"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1650"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1</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房间墙壁插座电线</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1.名称:房间墙壁插座电线</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2.型号:BV</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3.规格:4</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4.无电房间重新布BV单股铜线（4平方国标电线）并加塑料线槽</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m</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90</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97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2</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房间窗户胶条更换</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1、窗户尺寸：2*1.5m</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2、拆除窗户及胶条</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3、窗户重新加装胶条</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4、调整窗户并进行安装</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m</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280</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1200"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3</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公寓室内窗户下方墙体粉刷</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1、拆除开裂基层</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2、刮粉刷石膏粉一遍</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3、刮921腻子粉两遍</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4、砂纸打磨</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5、滚刷乳胶漆两遍</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9</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1200"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4</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大厅自动门后漏水</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1、铲除原有SBS防水卷材</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2、使用4mm厚、-30℃自带砂岩保护层SBS卷材粘贴</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18.9</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1200"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5</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公寓房间门套更换</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1、门洞尺寸：1.08*2.13m</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2、拆除木门及门套</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3、重新安装新门套及原门，实木复合烤漆</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樘</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10</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142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6</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公寓公共区域墙面及裂缝粉刷</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1、铲除墙面及裂缝腻子，滚刷108胶两遍</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2、石膏粉修补，粘贴纤维网，刮腻子两遍</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3、砂纸打磨，滚刷乳胶漆两遍</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150</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750"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7</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卫生间热水器内胆清洗</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1.拆掉热水器，对内胆水垢进行清除并清洗</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2.调整并安装热水器</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台</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8</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142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8</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公寓房间内墙面及裂缝粉刷</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1、铲除墙面及裂缝腻子，滚刷108胶两遍</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2、石膏粉修补，粘贴纤维网，刮腻子两遍</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3、砂纸打磨，滚刷乳胶漆两遍</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120</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52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9</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顶部石膏板进行维修更换</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1、拆除石膏板顶棚</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2、新做石膏板顶棚</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m2</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46.8</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52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10</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公寓室内卫生间下水疏通</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1.使用疏通机械疏通</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m</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13</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97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11</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破损法兰盘维修更换</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1.排水，拆除原有破损法兰盘</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2.安装更换全新直径110mm，材质PPR法兰盘</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个</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2</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232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12</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公寓室内卫生间顶层防水</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1、将坐便器、洗手盆拆除</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2、将原有地砖面层、垫层掏除，厚度为200mm</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3、30mm水泥砂浆地面找平</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4、高分子涤纶卷材防水，墙面上返300mm</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5、800*800mm地砖铺平</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6、安装坐便器、洗手盆</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m2</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9</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360"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　</w:t>
            </w:r>
          </w:p>
        </w:tc>
        <w:tc>
          <w:tcPr>
            <w:tcW w:w="2065" w:type="dxa"/>
            <w:tcBorders>
              <w:top w:val="nil"/>
              <w:left w:val="nil"/>
              <w:bottom w:val="single" w:color="000000" w:sz="4" w:space="0"/>
              <w:right w:val="nil"/>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公寓B</w:t>
            </w:r>
          </w:p>
        </w:tc>
        <w:tc>
          <w:tcPr>
            <w:tcW w:w="2257" w:type="dxa"/>
            <w:tcBorders>
              <w:top w:val="nil"/>
              <w:left w:val="nil"/>
              <w:bottom w:val="single" w:color="000000" w:sz="4" w:space="0"/>
              <w:right w:val="nil"/>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　</w:t>
            </w:r>
          </w:p>
        </w:tc>
        <w:tc>
          <w:tcPr>
            <w:tcW w:w="1087" w:type="dxa"/>
            <w:tcBorders>
              <w:top w:val="nil"/>
              <w:left w:val="nil"/>
              <w:bottom w:val="single" w:color="000000" w:sz="4" w:space="0"/>
              <w:right w:val="nil"/>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　</w:t>
            </w:r>
          </w:p>
        </w:tc>
        <w:tc>
          <w:tcPr>
            <w:tcW w:w="1192" w:type="dxa"/>
            <w:tcBorders>
              <w:top w:val="nil"/>
              <w:left w:val="nil"/>
              <w:bottom w:val="single" w:color="000000" w:sz="4" w:space="0"/>
              <w:right w:val="nil"/>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　</w:t>
            </w:r>
          </w:p>
        </w:tc>
        <w:tc>
          <w:tcPr>
            <w:tcW w:w="1275" w:type="dxa"/>
            <w:tcBorders>
              <w:top w:val="nil"/>
              <w:left w:val="nil"/>
              <w:bottom w:val="single" w:color="000000" w:sz="4" w:space="0"/>
              <w:right w:val="nil"/>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　</w:t>
            </w:r>
          </w:p>
        </w:tc>
        <w:tc>
          <w:tcPr>
            <w:tcW w:w="944" w:type="dxa"/>
            <w:tcBorders>
              <w:top w:val="nil"/>
              <w:left w:val="nil"/>
              <w:bottom w:val="single" w:color="000000" w:sz="4" w:space="0"/>
              <w:right w:val="single" w:color="000000" w:sz="8"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1200"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1</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公寓房间门套更换</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1、门洞尺寸：1.08*2.13m</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2、拆除木门及门套</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3、重新安装新门套及原门，实木复合烤漆</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樘</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2</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1200"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2</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大厅自动门后漏水</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1、铲除原有SBS防水卷材</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2、使用4mm厚、-30℃自带砂岩保护层SBS卷材粘贴</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m2</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18.9</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142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3</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公寓公共区域墙面及裂缝粉刷</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1、铲除墙面及裂缝腻子，滚刷108胶两遍</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2、石膏粉修补，粘贴纤维网，刮腻子两遍</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3、砂纸打磨，滚刷乳胶漆两遍</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m2</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200</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142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4</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公寓房间内墙面及裂缝粉刷</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1、铲除墙面及裂缝腻子，滚刷108胶两遍</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2、石膏粉修补，粘贴纤维网，刮腻子两遍</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3、砂纸打磨，滚刷乳胶漆两遍</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m2</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180</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750"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5</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卫生间热水器内胆清洗</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1.拆掉热水器，对内胆水垢进行清除并清洗</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2.调整并安装热水器</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台</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3</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97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6</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房间窗户胶条更换</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1、窗户尺寸：2*1.5m</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2、拆除窗户及胶条</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3、窗户重新加装胶条</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4、调整窗户并进行安装</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m</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100</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52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7</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公寓室内卫生间下水疏通</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1.使用疏通机械疏通</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m</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5</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232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8</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公寓室内卫生间顶层防水</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1、将坐便器、洗手盆拆除</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2、将原有地砖面层、垫层掏除，厚度为200mm</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3、30mm水泥砂浆地面找平</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4、高分子涤纶卷材防水，墙面上返300mm</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5、800*800mm地砖铺平</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6、安装坐便器、洗手盆</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m2</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9</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52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9</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顶部石膏板进行维修更换</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1、拆除石膏板顶棚</w:t>
            </w:r>
            <w:r>
              <w:rPr>
                <w:rFonts w:hint="eastAsia" w:ascii="宋体" w:hAnsi="宋体" w:cs="宋体"/>
                <w:color w:val="000000"/>
                <w:kern w:val="0"/>
                <w:sz w:val="20"/>
                <w:szCs w:val="18"/>
              </w:rPr>
              <w:br w:type="textWrapping"/>
            </w:r>
            <w:r>
              <w:rPr>
                <w:rFonts w:hint="eastAsia" w:ascii="宋体" w:hAnsi="宋体" w:cs="宋体"/>
                <w:color w:val="000000"/>
                <w:kern w:val="0"/>
                <w:sz w:val="20"/>
                <w:szCs w:val="18"/>
              </w:rPr>
              <w:t>2、新做石膏板顶棚</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m2</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57.6</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46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10</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PVC160管件</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1.更换PVC160管件</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个</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4</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r>
        <w:tblPrEx>
          <w:tblLayout w:type="fixed"/>
          <w:tblCellMar>
            <w:top w:w="0" w:type="dxa"/>
            <w:left w:w="108" w:type="dxa"/>
            <w:bottom w:w="0" w:type="dxa"/>
            <w:right w:w="108" w:type="dxa"/>
          </w:tblCellMar>
        </w:tblPrEx>
        <w:trPr>
          <w:trHeight w:val="525" w:hRule="atLeast"/>
          <w:jc w:val="center"/>
        </w:trPr>
        <w:tc>
          <w:tcPr>
            <w:tcW w:w="771" w:type="dxa"/>
            <w:tcBorders>
              <w:top w:val="nil"/>
              <w:left w:val="single" w:color="000000" w:sz="8" w:space="0"/>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11</w:t>
            </w:r>
          </w:p>
        </w:tc>
        <w:tc>
          <w:tcPr>
            <w:tcW w:w="2065" w:type="dxa"/>
            <w:tcBorders>
              <w:top w:val="nil"/>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建筑垃圾清运</w:t>
            </w:r>
          </w:p>
        </w:tc>
        <w:tc>
          <w:tcPr>
            <w:tcW w:w="3344" w:type="dxa"/>
            <w:gridSpan w:val="2"/>
            <w:tcBorders>
              <w:top w:val="single" w:color="000000" w:sz="4" w:space="0"/>
              <w:left w:val="nil"/>
              <w:bottom w:val="single" w:color="000000" w:sz="4" w:space="0"/>
              <w:right w:val="single" w:color="000000" w:sz="4" w:space="0"/>
            </w:tcBorders>
            <w:shd w:val="clear" w:color="FFFFFF" w:fill="FFFFFF"/>
            <w:vAlign w:val="center"/>
          </w:tcPr>
          <w:p>
            <w:pPr>
              <w:widowControl/>
              <w:jc w:val="left"/>
              <w:rPr>
                <w:rFonts w:ascii="宋体" w:hAnsi="宋体" w:cs="宋体"/>
                <w:color w:val="000000"/>
                <w:kern w:val="0"/>
                <w:sz w:val="20"/>
                <w:szCs w:val="18"/>
              </w:rPr>
            </w:pPr>
            <w:r>
              <w:rPr>
                <w:rFonts w:hint="eastAsia" w:ascii="宋体" w:hAnsi="宋体" w:cs="宋体"/>
                <w:color w:val="000000"/>
                <w:kern w:val="0"/>
                <w:sz w:val="20"/>
                <w:szCs w:val="18"/>
              </w:rPr>
              <w:t>1、垃圾外运，运输距离：28km</w:t>
            </w:r>
          </w:p>
        </w:tc>
        <w:tc>
          <w:tcPr>
            <w:tcW w:w="1192" w:type="dxa"/>
            <w:tcBorders>
              <w:top w:val="nil"/>
              <w:left w:val="nil"/>
              <w:bottom w:val="single" w:color="000000" w:sz="4" w:space="0"/>
              <w:right w:val="single" w:color="000000" w:sz="4" w:space="0"/>
            </w:tcBorders>
            <w:shd w:val="clear" w:color="FFFFFF" w:fill="FFFFFF"/>
            <w:vAlign w:val="center"/>
          </w:tcPr>
          <w:p>
            <w:pPr>
              <w:widowControl/>
              <w:jc w:val="center"/>
              <w:rPr>
                <w:rFonts w:ascii="宋体" w:hAnsi="宋体" w:cs="宋体"/>
                <w:color w:val="000000"/>
                <w:kern w:val="0"/>
                <w:sz w:val="20"/>
                <w:szCs w:val="18"/>
              </w:rPr>
            </w:pPr>
            <w:r>
              <w:rPr>
                <w:rFonts w:hint="eastAsia" w:ascii="宋体" w:hAnsi="宋体" w:cs="宋体"/>
                <w:color w:val="000000"/>
                <w:kern w:val="0"/>
                <w:sz w:val="20"/>
                <w:szCs w:val="18"/>
              </w:rPr>
              <w:t>m3</w:t>
            </w:r>
          </w:p>
        </w:tc>
        <w:tc>
          <w:tcPr>
            <w:tcW w:w="1275" w:type="dxa"/>
            <w:tcBorders>
              <w:top w:val="nil"/>
              <w:left w:val="nil"/>
              <w:bottom w:val="single" w:color="000000" w:sz="4" w:space="0"/>
              <w:right w:val="single" w:color="000000" w:sz="4"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10</w:t>
            </w:r>
          </w:p>
        </w:tc>
        <w:tc>
          <w:tcPr>
            <w:tcW w:w="944" w:type="dxa"/>
            <w:tcBorders>
              <w:top w:val="nil"/>
              <w:left w:val="nil"/>
              <w:bottom w:val="single" w:color="000000" w:sz="4" w:space="0"/>
              <w:right w:val="single" w:color="000000" w:sz="8" w:space="0"/>
            </w:tcBorders>
            <w:shd w:val="clear" w:color="FFFFFF" w:fill="FFFFFF"/>
            <w:vAlign w:val="center"/>
          </w:tcPr>
          <w:p>
            <w:pPr>
              <w:widowControl/>
              <w:jc w:val="right"/>
              <w:rPr>
                <w:rFonts w:ascii="宋体" w:hAnsi="宋体" w:cs="宋体"/>
                <w:color w:val="000000"/>
                <w:kern w:val="0"/>
                <w:sz w:val="20"/>
                <w:szCs w:val="18"/>
              </w:rPr>
            </w:pPr>
            <w:r>
              <w:rPr>
                <w:rFonts w:hint="eastAsia" w:ascii="宋体" w:hAnsi="宋体" w:cs="宋体"/>
                <w:color w:val="000000"/>
                <w:kern w:val="0"/>
                <w:sz w:val="20"/>
                <w:szCs w:val="18"/>
              </w:rPr>
              <w:t>　</w:t>
            </w:r>
          </w:p>
        </w:tc>
      </w:tr>
    </w:tbl>
    <w:p/>
    <w:p>
      <w:pPr>
        <w:autoSpaceDE w:val="0"/>
        <w:autoSpaceDN w:val="0"/>
        <w:adjustRightInd w:val="0"/>
        <w:spacing w:line="360" w:lineRule="auto"/>
        <w:ind w:firstLine="551" w:firstLineChars="196"/>
        <w:rPr>
          <w:rFonts w:ascii="仿宋" w:hAnsi="仿宋" w:eastAsia="仿宋" w:cs="仿宋_GB2312"/>
          <w:b/>
          <w:color w:val="000000"/>
          <w:sz w:val="28"/>
          <w:szCs w:val="28"/>
        </w:rPr>
      </w:pPr>
      <w:r>
        <w:rPr>
          <w:rFonts w:hint="eastAsia" w:ascii="仿宋" w:hAnsi="仿宋" w:eastAsia="仿宋" w:cs="仿宋_GB2312"/>
          <w:b/>
          <w:color w:val="000000"/>
          <w:sz w:val="28"/>
          <w:szCs w:val="28"/>
        </w:rPr>
        <w:t>（二）其他</w:t>
      </w:r>
    </w:p>
    <w:p>
      <w:pPr>
        <w:autoSpaceDE w:val="0"/>
        <w:autoSpaceDN w:val="0"/>
        <w:adjustRightInd w:val="0"/>
        <w:spacing w:line="360" w:lineRule="auto"/>
        <w:ind w:firstLine="562" w:firstLineChars="200"/>
        <w:rPr>
          <w:rFonts w:ascii="仿宋" w:hAnsi="仿宋" w:eastAsia="仿宋" w:cs="仿宋_GB2312"/>
          <w:b/>
          <w:color w:val="000000"/>
          <w:sz w:val="28"/>
          <w:szCs w:val="28"/>
        </w:rPr>
      </w:pPr>
      <w:r>
        <w:rPr>
          <w:rFonts w:hint="eastAsia" w:ascii="仿宋" w:hAnsi="仿宋" w:eastAsia="仿宋" w:cs="仿宋_GB2312"/>
          <w:b/>
          <w:color w:val="000000"/>
          <w:sz w:val="28"/>
          <w:szCs w:val="28"/>
        </w:rPr>
        <w:t>1．维修的增加或减少以实际发生为准，各业务承接以交付的时间为准；</w:t>
      </w:r>
    </w:p>
    <w:p>
      <w:pPr>
        <w:autoSpaceDE w:val="0"/>
        <w:autoSpaceDN w:val="0"/>
        <w:adjustRightInd w:val="0"/>
        <w:spacing w:line="360" w:lineRule="auto"/>
        <w:ind w:firstLine="562" w:firstLineChars="200"/>
        <w:rPr>
          <w:rFonts w:ascii="仿宋" w:hAnsi="仿宋" w:eastAsia="仿宋" w:cs="仿宋_GB2312"/>
          <w:b/>
          <w:sz w:val="28"/>
          <w:szCs w:val="28"/>
        </w:rPr>
      </w:pPr>
      <w:r>
        <w:rPr>
          <w:rFonts w:hint="eastAsia" w:ascii="仿宋" w:hAnsi="仿宋" w:eastAsia="仿宋" w:cs="仿宋_GB2312"/>
          <w:b/>
          <w:color w:val="000000"/>
          <w:sz w:val="28"/>
          <w:szCs w:val="28"/>
        </w:rPr>
        <w:t>2．</w:t>
      </w:r>
      <w:r>
        <w:rPr>
          <w:rFonts w:hint="eastAsia" w:ascii="仿宋" w:hAnsi="仿宋" w:eastAsia="仿宋"/>
          <w:b/>
          <w:sz w:val="28"/>
          <w:szCs w:val="28"/>
        </w:rPr>
        <w:t>请供应商</w:t>
      </w:r>
      <w:r>
        <w:rPr>
          <w:rFonts w:hint="eastAsia" w:ascii="仿宋" w:hAnsi="仿宋" w:eastAsia="仿宋" w:cs="仿宋_GB2312"/>
          <w:b/>
          <w:sz w:val="28"/>
          <w:szCs w:val="28"/>
        </w:rPr>
        <w:t>如有疑问，请与项目联系人联系，联系时间截止为</w:t>
      </w:r>
      <w:r>
        <w:rPr>
          <w:rFonts w:hint="eastAsia" w:ascii="仿宋" w:hAnsi="仿宋" w:eastAsia="仿宋"/>
          <w:b/>
          <w:sz w:val="28"/>
          <w:szCs w:val="28"/>
        </w:rPr>
        <w:t>于7月</w:t>
      </w:r>
      <w:r>
        <w:rPr>
          <w:rFonts w:hint="eastAsia" w:ascii="仿宋" w:hAnsi="仿宋" w:eastAsia="仿宋"/>
          <w:b/>
          <w:color w:val="000000" w:themeColor="text1"/>
          <w:sz w:val="28"/>
          <w:szCs w:val="28"/>
        </w:rPr>
        <w:t>2日</w:t>
      </w:r>
    </w:p>
    <w:p>
      <w:pPr>
        <w:autoSpaceDE w:val="0"/>
        <w:autoSpaceDN w:val="0"/>
        <w:adjustRightInd w:val="0"/>
        <w:spacing w:line="360" w:lineRule="auto"/>
        <w:ind w:firstLine="562" w:firstLineChars="200"/>
        <w:rPr>
          <w:rFonts w:ascii="仿宋" w:hAnsi="仿宋" w:eastAsia="仿宋"/>
        </w:rPr>
      </w:pPr>
      <w:r>
        <w:rPr>
          <w:rFonts w:hint="eastAsia" w:ascii="仿宋" w:hAnsi="仿宋" w:eastAsia="仿宋"/>
          <w:b/>
          <w:color w:val="000000"/>
          <w:sz w:val="28"/>
          <w:szCs w:val="28"/>
        </w:rPr>
        <w:t>联系人：何国栋         联系电话：0477-3855818</w:t>
      </w:r>
      <w:r>
        <w:rPr>
          <w:rFonts w:ascii="仿宋" w:hAnsi="仿宋" w:eastAsia="仿宋"/>
        </w:rPr>
        <w:br w:type="page"/>
      </w:r>
    </w:p>
    <w:p>
      <w:pPr>
        <w:pStyle w:val="2"/>
        <w:spacing w:line="360" w:lineRule="auto"/>
        <w:rPr>
          <w:rFonts w:ascii="仿宋" w:hAnsi="仿宋" w:eastAsia="仿宋"/>
        </w:rPr>
      </w:pPr>
      <w:bookmarkStart w:id="10" w:name="_Toc510190961"/>
      <w:r>
        <w:rPr>
          <w:rFonts w:hint="eastAsia" w:ascii="仿宋" w:hAnsi="仿宋" w:eastAsia="仿宋"/>
        </w:rPr>
        <w:t>第三章 投标人须知</w:t>
      </w:r>
      <w:bookmarkEnd w:id="10"/>
    </w:p>
    <w:p>
      <w:pPr>
        <w:pStyle w:val="3"/>
        <w:spacing w:line="360" w:lineRule="auto"/>
        <w:rPr>
          <w:rFonts w:ascii="仿宋" w:hAnsi="仿宋" w:eastAsia="仿宋"/>
          <w:sz w:val="28"/>
          <w:szCs w:val="28"/>
        </w:rPr>
      </w:pPr>
      <w:r>
        <w:rPr>
          <w:rFonts w:hint="eastAsia" w:ascii="仿宋" w:hAnsi="仿宋" w:eastAsia="仿宋"/>
          <w:sz w:val="28"/>
          <w:szCs w:val="28"/>
        </w:rPr>
        <w:t xml:space="preserve">    </w:t>
      </w:r>
      <w:bookmarkStart w:id="11" w:name="_Toc510190962"/>
      <w:r>
        <w:rPr>
          <w:rFonts w:hint="eastAsia" w:ascii="仿宋" w:hAnsi="仿宋" w:eastAsia="仿宋"/>
          <w:sz w:val="28"/>
          <w:szCs w:val="28"/>
        </w:rPr>
        <w:t>一、供应商资格要求</w:t>
      </w:r>
      <w:bookmarkEnd w:id="11"/>
    </w:p>
    <w:p>
      <w:pPr>
        <w:pStyle w:val="4"/>
        <w:spacing w:line="360" w:lineRule="auto"/>
        <w:ind w:firstLine="560" w:firstLineChars="200"/>
        <w:rPr>
          <w:rFonts w:ascii="仿宋" w:hAnsi="仿宋" w:eastAsia="仿宋"/>
          <w:kern w:val="2"/>
          <w:sz w:val="28"/>
          <w:szCs w:val="28"/>
        </w:rPr>
      </w:pPr>
      <w:r>
        <w:rPr>
          <w:rFonts w:hint="eastAsia" w:ascii="仿宋" w:hAnsi="仿宋" w:eastAsia="仿宋"/>
          <w:kern w:val="2"/>
          <w:sz w:val="28"/>
          <w:szCs w:val="28"/>
        </w:rPr>
        <w:t>（一）供应商应符合《中华人民共和国政府采购法》第二十二条规定的条件；</w:t>
      </w:r>
    </w:p>
    <w:p>
      <w:pPr>
        <w:spacing w:line="360" w:lineRule="auto"/>
        <w:ind w:right="57" w:firstLine="560" w:firstLineChars="200"/>
        <w:rPr>
          <w:rFonts w:hint="eastAsia" w:ascii="仿宋" w:hAnsi="仿宋" w:eastAsia="仿宋"/>
          <w:color w:val="000000"/>
          <w:sz w:val="28"/>
          <w:szCs w:val="28"/>
        </w:rPr>
      </w:pPr>
      <w:r>
        <w:rPr>
          <w:rFonts w:hint="eastAsia" w:ascii="仿宋" w:hAnsi="仿宋" w:eastAsia="仿宋"/>
          <w:color w:val="000000"/>
          <w:sz w:val="28"/>
          <w:szCs w:val="28"/>
        </w:rPr>
        <w:t>（二）供应商须在投标文件中提供企业工商注册所在地或项目所在地检察机关出具的《检察机关行贿犯罪档案查询结果告知函》（在有效期范围内）</w:t>
      </w:r>
    </w:p>
    <w:p>
      <w:pPr>
        <w:spacing w:line="560" w:lineRule="exact"/>
        <w:ind w:right="57" w:firstLine="560" w:firstLineChars="200"/>
        <w:rPr>
          <w:rFonts w:hint="eastAsia" w:ascii="仿宋" w:hAnsi="仿宋" w:eastAsia="仿宋"/>
          <w:color w:val="000000"/>
          <w:sz w:val="28"/>
          <w:szCs w:val="28"/>
          <w:lang w:eastAsia="zh-CN"/>
        </w:rPr>
      </w:pPr>
      <w:r>
        <w:rPr>
          <w:rFonts w:hint="eastAsia" w:ascii="仿宋" w:hAnsi="仿宋" w:eastAsia="仿宋"/>
          <w:color w:val="000000"/>
          <w:sz w:val="28"/>
          <w:szCs w:val="28"/>
          <w:highlight w:val="none"/>
        </w:rPr>
        <w:t>（三）具有建筑维修</w:t>
      </w:r>
      <w:r>
        <w:rPr>
          <w:rFonts w:hint="eastAsia" w:ascii="仿宋" w:hAnsi="仿宋" w:eastAsia="仿宋"/>
          <w:color w:val="000000"/>
          <w:sz w:val="28"/>
          <w:szCs w:val="28"/>
          <w:highlight w:val="none"/>
          <w:lang w:eastAsia="zh-CN"/>
        </w:rPr>
        <w:t>等</w:t>
      </w:r>
      <w:r>
        <w:rPr>
          <w:rFonts w:hint="eastAsia" w:ascii="仿宋" w:hAnsi="仿宋" w:eastAsia="仿宋"/>
          <w:color w:val="000000"/>
          <w:sz w:val="28"/>
          <w:szCs w:val="28"/>
          <w:highlight w:val="none"/>
        </w:rPr>
        <w:t>相关</w:t>
      </w:r>
      <w:r>
        <w:rPr>
          <w:rFonts w:hint="eastAsia" w:ascii="仿宋" w:hAnsi="仿宋" w:eastAsia="仿宋"/>
          <w:color w:val="000000"/>
          <w:sz w:val="28"/>
          <w:szCs w:val="28"/>
          <w:highlight w:val="none"/>
          <w:lang w:eastAsia="zh-CN"/>
        </w:rPr>
        <w:t>营业范围</w:t>
      </w:r>
      <w:r>
        <w:rPr>
          <w:rFonts w:hint="eastAsia" w:ascii="仿宋" w:hAnsi="仿宋" w:eastAsia="仿宋"/>
          <w:color w:val="000000"/>
          <w:sz w:val="28"/>
          <w:szCs w:val="28"/>
          <w:highlight w:val="none"/>
        </w:rPr>
        <w:t>。</w:t>
      </w:r>
    </w:p>
    <w:p>
      <w:pPr>
        <w:pStyle w:val="3"/>
        <w:spacing w:line="360" w:lineRule="auto"/>
        <w:rPr>
          <w:rFonts w:ascii="仿宋" w:hAnsi="仿宋" w:eastAsia="仿宋"/>
          <w:sz w:val="28"/>
          <w:szCs w:val="28"/>
        </w:rPr>
      </w:pPr>
      <w:r>
        <w:rPr>
          <w:rFonts w:hint="eastAsia" w:ascii="仿宋" w:hAnsi="仿宋" w:eastAsia="仿宋"/>
          <w:sz w:val="28"/>
          <w:szCs w:val="28"/>
        </w:rPr>
        <w:t xml:space="preserve">    </w:t>
      </w:r>
      <w:bookmarkStart w:id="12" w:name="_Toc510190963"/>
      <w:r>
        <w:rPr>
          <w:rFonts w:hint="eastAsia" w:ascii="仿宋" w:hAnsi="仿宋" w:eastAsia="仿宋"/>
          <w:sz w:val="28"/>
          <w:szCs w:val="28"/>
        </w:rPr>
        <w:t>二、响应文件的构成</w:t>
      </w:r>
      <w:bookmarkEnd w:id="12"/>
    </w:p>
    <w:p>
      <w:pPr>
        <w:pStyle w:val="4"/>
        <w:adjustRightInd w:val="0"/>
        <w:snapToGrid w:val="0"/>
        <w:spacing w:line="360" w:lineRule="auto"/>
        <w:ind w:firstLine="560" w:firstLineChars="200"/>
        <w:rPr>
          <w:rFonts w:ascii="仿宋" w:hAnsi="仿宋" w:eastAsia="仿宋"/>
          <w:bCs/>
          <w:color w:val="000000"/>
          <w:sz w:val="28"/>
          <w:szCs w:val="28"/>
        </w:rPr>
      </w:pPr>
      <w:r>
        <w:rPr>
          <w:rFonts w:hint="eastAsia" w:ascii="仿宋" w:hAnsi="仿宋" w:eastAsia="仿宋"/>
          <w:bCs/>
          <w:color w:val="000000"/>
          <w:sz w:val="28"/>
          <w:szCs w:val="28"/>
        </w:rPr>
        <w:t>供应商编制的响应文件应包括但不少于下列内容：</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1、投标承诺书</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2、法定代表人授权委托书</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3、项目分项报价明细表</w:t>
      </w:r>
    </w:p>
    <w:p>
      <w:pPr>
        <w:spacing w:line="360" w:lineRule="auto"/>
        <w:ind w:right="57" w:firstLine="560" w:firstLineChars="200"/>
        <w:rPr>
          <w:rFonts w:ascii="仿宋" w:hAnsi="仿宋" w:eastAsia="仿宋"/>
          <w:color w:val="000000"/>
          <w:sz w:val="28"/>
          <w:szCs w:val="28"/>
        </w:rPr>
      </w:pPr>
      <w:r>
        <w:rPr>
          <w:rFonts w:hint="eastAsia" w:ascii="仿宋" w:hAnsi="仿宋" w:eastAsia="仿宋"/>
          <w:color w:val="000000"/>
          <w:sz w:val="28"/>
          <w:szCs w:val="28"/>
        </w:rPr>
        <w:t>4、项目服务方案、承诺和质量保证措施</w:t>
      </w:r>
    </w:p>
    <w:p>
      <w:pPr>
        <w:spacing w:line="360" w:lineRule="auto"/>
        <w:ind w:right="114" w:firstLine="560" w:firstLineChars="200"/>
        <w:rPr>
          <w:rFonts w:ascii="仿宋" w:hAnsi="仿宋" w:eastAsia="仿宋"/>
          <w:color w:val="000000"/>
          <w:sz w:val="28"/>
          <w:szCs w:val="28"/>
        </w:rPr>
      </w:pPr>
      <w:r>
        <w:rPr>
          <w:rFonts w:hint="eastAsia" w:ascii="仿宋" w:hAnsi="仿宋" w:eastAsia="仿宋"/>
          <w:color w:val="000000"/>
          <w:kern w:val="0"/>
          <w:sz w:val="28"/>
          <w:szCs w:val="28"/>
        </w:rPr>
        <w:t>以上响应文件需递交正本1份，副本3份，PDF格式电子文档1份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color w:val="000000"/>
          <w:sz w:val="28"/>
          <w:szCs w:val="28"/>
        </w:rPr>
        <w:t>响应文件及资料无论供应商是否中标均不予退还。</w:t>
      </w:r>
    </w:p>
    <w:p>
      <w:pPr>
        <w:pStyle w:val="3"/>
        <w:spacing w:line="360" w:lineRule="auto"/>
        <w:ind w:firstLine="562" w:firstLineChars="200"/>
        <w:rPr>
          <w:rFonts w:ascii="仿宋" w:hAnsi="仿宋" w:eastAsia="仿宋"/>
          <w:sz w:val="28"/>
        </w:rPr>
      </w:pPr>
      <w:bookmarkStart w:id="13" w:name="_Toc444009372"/>
      <w:bookmarkStart w:id="14" w:name="_Toc510190964"/>
      <w:r>
        <w:rPr>
          <w:rFonts w:hint="eastAsia" w:ascii="仿宋" w:hAnsi="仿宋" w:eastAsia="仿宋"/>
          <w:sz w:val="28"/>
        </w:rPr>
        <w:t>三、评标与中标</w:t>
      </w:r>
      <w:bookmarkEnd w:id="13"/>
      <w:bookmarkEnd w:id="14"/>
    </w:p>
    <w:p>
      <w:pPr>
        <w:pStyle w:val="4"/>
        <w:spacing w:line="360" w:lineRule="auto"/>
        <w:rPr>
          <w:rFonts w:ascii="仿宋" w:hAnsi="仿宋" w:eastAsia="仿宋"/>
          <w:color w:val="000000"/>
          <w:sz w:val="28"/>
          <w:szCs w:val="28"/>
        </w:rPr>
      </w:pPr>
      <w:r>
        <w:rPr>
          <w:rFonts w:hint="eastAsia" w:ascii="仿宋" w:hAnsi="仿宋" w:eastAsia="仿宋"/>
          <w:color w:val="000000"/>
          <w:sz w:val="28"/>
          <w:szCs w:val="28"/>
        </w:rPr>
        <w:t xml:space="preserve">    （一）成立谈判小组</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鄂尔多斯市空港实业有限公司采购管理部门组织成立竞争性磋商小组，小组将按照以下基本程序组织谈判：</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1、供应商签到；</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2、供应商资格及响应文件初审；</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3、与供应商针对报价及相关服务等内容依次进行项目谈判；</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4、根据谈判及评分表内容详细审查并评判；</w:t>
      </w:r>
    </w:p>
    <w:p>
      <w:pPr>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5、根据评分表得分情况推荐并确定中标候选人。</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（二）谈判与评标</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1、资格初审</w:t>
      </w:r>
    </w:p>
    <w:p>
      <w:pPr>
        <w:overflowPunct w:val="0"/>
        <w:spacing w:line="360" w:lineRule="auto"/>
        <w:ind w:firstLine="630"/>
        <w:rPr>
          <w:rFonts w:ascii="仿宋" w:hAnsi="仿宋" w:eastAsia="仿宋"/>
          <w:color w:val="000000"/>
          <w:kern w:val="0"/>
          <w:sz w:val="28"/>
          <w:szCs w:val="28"/>
        </w:rPr>
      </w:pPr>
      <w:r>
        <w:rPr>
          <w:rFonts w:hint="eastAsia" w:ascii="仿宋" w:hAnsi="仿宋" w:eastAsia="仿宋"/>
          <w:color w:val="000000"/>
          <w:sz w:val="28"/>
          <w:szCs w:val="28"/>
        </w:rPr>
        <w:t>磋商小组各位评审对投标单位资质（带原件）、响应文件进行初审，</w:t>
      </w:r>
      <w:r>
        <w:rPr>
          <w:rFonts w:hint="eastAsia" w:ascii="仿宋" w:hAnsi="仿宋" w:eastAsia="仿宋"/>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pPr>
        <w:overflowPunct w:val="0"/>
        <w:spacing w:line="360"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商谈判资格。</w:t>
      </w:r>
    </w:p>
    <w:p>
      <w:pPr>
        <w:overflowPunct w:val="0"/>
        <w:spacing w:line="360"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2、磋商</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谈磋商小组对响应文件响应情况、报价比例、企业资质与业绩、执行合同能力等方面进行全面比较与评价，了解和掌握各实质性响应供应商的响应程度，进行项目磋商准备。</w:t>
      </w:r>
    </w:p>
    <w:p>
      <w:pPr>
        <w:pStyle w:val="4"/>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通过供应商先后按时到场顺序确定参加谈判供应商的谈判顺序，所有谈判小组成员集体与每位供应商分别进行单独谈判，谈判轮次由小组成员视情况而定。</w:t>
      </w:r>
    </w:p>
    <w:p>
      <w:pPr>
        <w:pStyle w:val="4"/>
        <w:numPr>
          <w:ilvl w:val="0"/>
          <w:numId w:val="1"/>
        </w:numPr>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评标原则</w:t>
      </w:r>
    </w:p>
    <w:p>
      <w:pPr>
        <w:adjustRightInd w:val="0"/>
        <w:snapToGrid w:val="0"/>
        <w:spacing w:line="360" w:lineRule="auto"/>
        <w:ind w:right="-10" w:firstLine="490" w:firstLineChars="175"/>
        <w:rPr>
          <w:rFonts w:ascii="仿宋" w:hAnsi="仿宋" w:eastAsia="仿宋"/>
          <w:color w:val="000000"/>
          <w:kern w:val="0"/>
          <w:sz w:val="28"/>
          <w:szCs w:val="28"/>
        </w:rPr>
      </w:pPr>
      <w:r>
        <w:rPr>
          <w:rFonts w:hint="eastAsia" w:ascii="仿宋" w:hAnsi="仿宋" w:eastAsia="仿宋"/>
          <w:color w:val="000000"/>
          <w:kern w:val="0"/>
          <w:sz w:val="28"/>
          <w:szCs w:val="28"/>
        </w:rPr>
        <w:t>本项目</w:t>
      </w:r>
      <w:r>
        <w:rPr>
          <w:rFonts w:ascii="仿宋" w:hAnsi="仿宋" w:eastAsia="仿宋"/>
          <w:color w:val="000000"/>
          <w:kern w:val="0"/>
          <w:sz w:val="28"/>
          <w:szCs w:val="28"/>
        </w:rPr>
        <w:t>采用</w:t>
      </w:r>
      <w:r>
        <w:rPr>
          <w:rFonts w:hint="eastAsia" w:ascii="仿宋" w:hAnsi="仿宋" w:eastAsia="仿宋"/>
          <w:b/>
          <w:bCs/>
          <w:color w:val="000000"/>
          <w:kern w:val="0"/>
          <w:sz w:val="28"/>
          <w:szCs w:val="28"/>
          <w:u w:val="single"/>
        </w:rPr>
        <w:t>综合评估法</w:t>
      </w:r>
      <w:r>
        <w:rPr>
          <w:rFonts w:ascii="仿宋" w:hAnsi="仿宋" w:eastAsia="仿宋"/>
          <w:color w:val="000000"/>
          <w:kern w:val="0"/>
          <w:sz w:val="28"/>
          <w:szCs w:val="28"/>
        </w:rPr>
        <w:t>进行评标，即在最大限度地满足</w:t>
      </w:r>
      <w:r>
        <w:rPr>
          <w:rFonts w:hint="eastAsia" w:ascii="仿宋" w:hAnsi="仿宋" w:eastAsia="仿宋"/>
          <w:color w:val="000000"/>
          <w:kern w:val="0"/>
          <w:sz w:val="28"/>
          <w:szCs w:val="28"/>
        </w:rPr>
        <w:t>采购</w:t>
      </w:r>
      <w:r>
        <w:rPr>
          <w:rFonts w:ascii="仿宋" w:hAnsi="仿宋" w:eastAsia="仿宋"/>
          <w:color w:val="000000"/>
          <w:kern w:val="0"/>
          <w:sz w:val="28"/>
          <w:szCs w:val="28"/>
        </w:rPr>
        <w:t>文件实质性要求前提下，按照</w:t>
      </w:r>
      <w:r>
        <w:rPr>
          <w:rFonts w:hint="eastAsia" w:ascii="仿宋" w:hAnsi="仿宋" w:eastAsia="仿宋"/>
          <w:color w:val="000000"/>
          <w:kern w:val="0"/>
          <w:sz w:val="28"/>
          <w:szCs w:val="28"/>
        </w:rPr>
        <w:t>采购</w:t>
      </w:r>
      <w:r>
        <w:rPr>
          <w:rFonts w:ascii="仿宋" w:hAnsi="仿宋" w:eastAsia="仿宋"/>
          <w:color w:val="000000"/>
          <w:kern w:val="0"/>
          <w:sz w:val="28"/>
          <w:szCs w:val="28"/>
        </w:rPr>
        <w:t>文件中规定的各项因素进行综合评审</w:t>
      </w:r>
      <w:r>
        <w:rPr>
          <w:rFonts w:hint="eastAsia" w:ascii="仿宋" w:hAnsi="仿宋" w:eastAsia="仿宋"/>
          <w:color w:val="000000"/>
          <w:kern w:val="0"/>
          <w:sz w:val="28"/>
          <w:szCs w:val="28"/>
        </w:rPr>
        <w:t>，并进行最优商家选取</w:t>
      </w:r>
      <w:r>
        <w:rPr>
          <w:rFonts w:ascii="仿宋" w:hAnsi="仿宋" w:eastAsia="仿宋"/>
          <w:color w:val="000000"/>
          <w:kern w:val="0"/>
          <w:sz w:val="28"/>
          <w:szCs w:val="28"/>
        </w:rPr>
        <w:t>。</w:t>
      </w:r>
    </w:p>
    <w:p>
      <w:pPr>
        <w:spacing w:line="360"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（三）确定成交供应商</w:t>
      </w:r>
    </w:p>
    <w:p>
      <w:pPr>
        <w:spacing w:line="360" w:lineRule="auto"/>
        <w:ind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（1）在满足招标文件全部内容的基础上，磋商小组按照综合评估法，评审专家根据实际需求进行最优商家选取并进行推荐，获得最多票数商家为中标候选人。票数相同时，业绩多者优先。</w:t>
      </w:r>
    </w:p>
    <w:p>
      <w:pPr>
        <w:pStyle w:val="4"/>
        <w:spacing w:line="360" w:lineRule="auto"/>
        <w:ind w:firstLine="618" w:firstLineChars="221"/>
        <w:rPr>
          <w:rFonts w:ascii="仿宋" w:hAnsi="仿宋" w:eastAsia="仿宋"/>
          <w:color w:val="000000"/>
          <w:sz w:val="28"/>
          <w:szCs w:val="28"/>
        </w:rPr>
      </w:pPr>
      <w:r>
        <w:rPr>
          <w:rFonts w:hint="eastAsia" w:ascii="仿宋" w:hAnsi="仿宋" w:eastAsia="仿宋"/>
          <w:color w:val="000000"/>
          <w:sz w:val="28"/>
          <w:szCs w:val="28"/>
        </w:rPr>
        <w:t>（2）在谈判结束后，按照谈判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pStyle w:val="4"/>
        <w:spacing w:line="360" w:lineRule="auto"/>
        <w:ind w:firstLine="618" w:firstLineChars="221"/>
        <w:rPr>
          <w:rFonts w:ascii="仿宋" w:hAnsi="仿宋" w:eastAsia="仿宋"/>
          <w:color w:val="000000"/>
          <w:sz w:val="28"/>
          <w:szCs w:val="28"/>
        </w:rPr>
      </w:pPr>
    </w:p>
    <w:p>
      <w:pPr>
        <w:spacing w:line="360" w:lineRule="auto"/>
        <w:ind w:firstLine="556"/>
        <w:jc w:val="left"/>
        <w:outlineLvl w:val="0"/>
        <w:rPr>
          <w:rFonts w:ascii="仿宋" w:hAnsi="仿宋" w:eastAsia="仿宋" w:cs="Times New Roman"/>
          <w:bCs/>
          <w:kern w:val="44"/>
          <w:sz w:val="44"/>
          <w:szCs w:val="44"/>
        </w:rPr>
      </w:pPr>
      <w:bookmarkStart w:id="15" w:name="_Toc510190965"/>
      <w:r>
        <w:rPr>
          <w:rFonts w:hint="eastAsia" w:ascii="仿宋" w:hAnsi="仿宋" w:eastAsia="仿宋" w:cs="Times New Roman"/>
          <w:bCs/>
          <w:kern w:val="44"/>
          <w:sz w:val="44"/>
          <w:szCs w:val="44"/>
        </w:rPr>
        <w:t>第四章、响应文件格式与要求</w:t>
      </w:r>
      <w:bookmarkEnd w:id="15"/>
    </w:p>
    <w:p>
      <w:pPr>
        <w:pStyle w:val="3"/>
        <w:ind w:firstLine="560" w:firstLineChars="200"/>
        <w:rPr>
          <w:rFonts w:ascii="仿宋" w:hAnsi="仿宋" w:eastAsia="仿宋"/>
          <w:b w:val="0"/>
          <w:sz w:val="28"/>
        </w:rPr>
      </w:pPr>
      <w:bookmarkStart w:id="16" w:name="_Toc510190966"/>
      <w:r>
        <w:rPr>
          <w:rFonts w:hint="eastAsia" w:ascii="仿宋" w:hAnsi="仿宋" w:eastAsia="仿宋"/>
          <w:b w:val="0"/>
          <w:sz w:val="28"/>
        </w:rPr>
        <w:t>格式一：</w:t>
      </w:r>
      <w:bookmarkEnd w:id="16"/>
    </w:p>
    <w:p>
      <w:pPr>
        <w:jc w:val="center"/>
        <w:rPr>
          <w:rFonts w:ascii="仿宋" w:hAnsi="仿宋" w:eastAsia="仿宋"/>
        </w:rPr>
      </w:pPr>
      <w:r>
        <w:rPr>
          <w:rFonts w:hint="eastAsia" w:ascii="仿宋" w:hAnsi="仿宋" w:eastAsia="仿宋"/>
          <w:sz w:val="40"/>
        </w:rPr>
        <w:t>（相应文件封面）</w:t>
      </w:r>
    </w:p>
    <w:p>
      <w:pPr>
        <w:jc w:val="center"/>
        <w:rPr>
          <w:rFonts w:ascii="仿宋" w:hAnsi="仿宋" w:eastAsia="仿宋"/>
          <w:sz w:val="52"/>
          <w:szCs w:val="52"/>
        </w:rPr>
      </w:pPr>
      <w:r>
        <w:rPr>
          <w:rFonts w:hint="eastAsia" w:ascii="仿宋" w:hAnsi="仿宋" w:eastAsia="仿宋"/>
          <w:sz w:val="52"/>
          <w:szCs w:val="52"/>
        </w:rPr>
        <w:t>询价响应文件</w:t>
      </w:r>
    </w:p>
    <w:p>
      <w:pPr>
        <w:jc w:val="center"/>
        <w:rPr>
          <w:rFonts w:ascii="仿宋" w:hAnsi="仿宋" w:eastAsia="仿宋"/>
          <w:sz w:val="52"/>
          <w:szCs w:val="52"/>
        </w:rPr>
      </w:pPr>
      <w:r>
        <w:rPr>
          <w:rFonts w:hint="eastAsia" w:ascii="仿宋" w:hAnsi="仿宋" w:eastAsia="仿宋"/>
          <w:sz w:val="52"/>
          <w:szCs w:val="52"/>
        </w:rPr>
        <w:t>（正本/副本）</w:t>
      </w:r>
    </w:p>
    <w:p>
      <w:pPr>
        <w:jc w:val="center"/>
        <w:rPr>
          <w:rFonts w:ascii="仿宋" w:hAnsi="仿宋" w:eastAsia="仿宋"/>
          <w:sz w:val="44"/>
          <w:szCs w:val="44"/>
        </w:rPr>
      </w:pPr>
      <w:r>
        <w:rPr>
          <w:rFonts w:hint="eastAsia" w:ascii="仿宋" w:hAnsi="仿宋" w:eastAsia="仿宋"/>
          <w:sz w:val="44"/>
          <w:szCs w:val="44"/>
        </w:rPr>
        <w:t>项目名称：</w:t>
      </w:r>
    </w:p>
    <w:p>
      <w:pPr>
        <w:jc w:val="center"/>
        <w:rPr>
          <w:rFonts w:ascii="仿宋" w:hAnsi="仿宋" w:eastAsia="仿宋"/>
          <w:sz w:val="44"/>
          <w:szCs w:val="44"/>
        </w:rPr>
      </w:pPr>
      <w:r>
        <w:rPr>
          <w:rFonts w:hint="eastAsia" w:ascii="仿宋" w:hAnsi="仿宋" w:eastAsia="仿宋"/>
          <w:sz w:val="44"/>
          <w:szCs w:val="44"/>
        </w:rPr>
        <w:t>项目编号：</w:t>
      </w: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52"/>
          <w:szCs w:val="52"/>
        </w:rPr>
      </w:pPr>
    </w:p>
    <w:p>
      <w:pPr>
        <w:jc w:val="center"/>
        <w:rPr>
          <w:rFonts w:ascii="仿宋" w:hAnsi="仿宋" w:eastAsia="仿宋"/>
          <w:sz w:val="44"/>
          <w:szCs w:val="44"/>
        </w:rPr>
      </w:pPr>
      <w:r>
        <w:rPr>
          <w:rFonts w:hint="eastAsia" w:ascii="仿宋" w:hAnsi="仿宋" w:eastAsia="仿宋"/>
          <w:sz w:val="44"/>
          <w:szCs w:val="44"/>
        </w:rPr>
        <w:t>竞标人名称</w:t>
      </w:r>
    </w:p>
    <w:p>
      <w:pPr>
        <w:jc w:val="center"/>
        <w:rPr>
          <w:rFonts w:ascii="仿宋" w:hAnsi="仿宋" w:eastAsia="仿宋"/>
          <w:sz w:val="44"/>
          <w:szCs w:val="44"/>
        </w:rPr>
      </w:pPr>
    </w:p>
    <w:p>
      <w:pPr>
        <w:jc w:val="center"/>
        <w:rPr>
          <w:rFonts w:ascii="仿宋" w:hAnsi="仿宋" w:eastAsia="仿宋"/>
          <w:sz w:val="44"/>
          <w:szCs w:val="44"/>
        </w:rPr>
      </w:pPr>
      <w:r>
        <w:rPr>
          <w:rFonts w:hint="eastAsia" w:ascii="仿宋" w:hAnsi="仿宋" w:eastAsia="仿宋"/>
          <w:sz w:val="44"/>
          <w:szCs w:val="44"/>
        </w:rPr>
        <w:t>年    月    日</w:t>
      </w: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pStyle w:val="3"/>
        <w:rPr>
          <w:rFonts w:ascii="仿宋" w:hAnsi="仿宋" w:eastAsia="仿宋"/>
        </w:rPr>
      </w:pPr>
      <w:bookmarkStart w:id="17" w:name="_Toc510190967"/>
      <w:r>
        <w:rPr>
          <w:rFonts w:hint="eastAsia" w:ascii="仿宋" w:hAnsi="仿宋" w:eastAsia="仿宋"/>
        </w:rPr>
        <w:t>格式二：</w:t>
      </w:r>
      <w:bookmarkEnd w:id="17"/>
    </w:p>
    <w:p>
      <w:pPr>
        <w:jc w:val="center"/>
        <w:rPr>
          <w:rFonts w:ascii="仿宋" w:hAnsi="仿宋" w:eastAsia="仿宋"/>
          <w:sz w:val="32"/>
          <w:szCs w:val="32"/>
        </w:rPr>
      </w:pPr>
      <w:r>
        <w:rPr>
          <w:rFonts w:hint="eastAsia" w:ascii="仿宋" w:hAnsi="仿宋" w:eastAsia="仿宋"/>
          <w:sz w:val="32"/>
          <w:szCs w:val="32"/>
        </w:rPr>
        <w:t>目录</w:t>
      </w:r>
    </w:p>
    <w:p>
      <w:pPr>
        <w:rPr>
          <w:rFonts w:ascii="仿宋" w:hAnsi="仿宋" w:eastAsia="仿宋"/>
          <w:sz w:val="32"/>
          <w:szCs w:val="32"/>
        </w:rPr>
      </w:pPr>
    </w:p>
    <w:p>
      <w:pPr>
        <w:spacing w:line="480" w:lineRule="exact"/>
        <w:jc w:val="center"/>
        <w:rPr>
          <w:rFonts w:ascii="仿宋" w:hAnsi="仿宋" w:eastAsia="仿宋"/>
          <w:b/>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spacing w:line="360" w:lineRule="auto"/>
        <w:rPr>
          <w:rFonts w:ascii="仿宋" w:hAnsi="仿宋" w:eastAsia="仿宋"/>
          <w:color w:val="000000"/>
          <w:sz w:val="28"/>
          <w:szCs w:val="28"/>
        </w:rPr>
      </w:pPr>
      <w:r>
        <w:rPr>
          <w:rFonts w:hint="eastAsia" w:ascii="仿宋" w:hAnsi="仿宋" w:eastAsia="仿宋"/>
          <w:color w:val="000000"/>
          <w:sz w:val="28"/>
          <w:szCs w:val="28"/>
        </w:rPr>
        <w:t>四、项目服务方案、承诺和质量保证措施……………………………（ ）</w:t>
      </w:r>
    </w:p>
    <w:p>
      <w:pPr>
        <w:jc w:val="center"/>
        <w:rPr>
          <w:rFonts w:ascii="仿宋" w:hAnsi="仿宋" w:eastAsia="仿宋"/>
          <w:sz w:val="32"/>
          <w:szCs w:val="32"/>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rPr>
          <w:rFonts w:ascii="仿宋" w:hAnsi="仿宋" w:eastAsia="仿宋"/>
          <w:sz w:val="44"/>
          <w:szCs w:val="44"/>
        </w:rPr>
      </w:pPr>
    </w:p>
    <w:p>
      <w:pPr>
        <w:pStyle w:val="3"/>
        <w:rPr>
          <w:rFonts w:ascii="仿宋" w:hAnsi="仿宋" w:eastAsia="仿宋"/>
        </w:rPr>
      </w:pPr>
      <w:bookmarkStart w:id="18" w:name="_Toc510190968"/>
      <w:r>
        <w:rPr>
          <w:rFonts w:hint="eastAsia" w:ascii="仿宋" w:hAnsi="仿宋" w:eastAsia="仿宋"/>
        </w:rPr>
        <w:t>格式三</w:t>
      </w:r>
      <w:bookmarkEnd w:id="18"/>
    </w:p>
    <w:p>
      <w:pPr>
        <w:jc w:val="center"/>
        <w:rPr>
          <w:rFonts w:ascii="仿宋" w:hAnsi="仿宋" w:eastAsia="仿宋"/>
          <w:bCs/>
          <w:color w:val="000000"/>
          <w:sz w:val="28"/>
          <w:szCs w:val="28"/>
        </w:rPr>
      </w:pPr>
      <w:r>
        <w:rPr>
          <w:rFonts w:hint="eastAsia" w:ascii="仿宋" w:hAnsi="仿宋" w:eastAsia="仿宋"/>
          <w:bCs/>
          <w:color w:val="000000"/>
          <w:sz w:val="28"/>
          <w:szCs w:val="28"/>
        </w:rPr>
        <w:t>投标承诺书</w:t>
      </w:r>
    </w:p>
    <w:p>
      <w:pPr>
        <w:spacing w:line="360" w:lineRule="auto"/>
        <w:ind w:firstLine="56" w:firstLineChars="20"/>
        <w:rPr>
          <w:rFonts w:ascii="仿宋" w:hAnsi="仿宋" w:eastAsia="仿宋"/>
          <w:color w:val="000000"/>
          <w:sz w:val="28"/>
          <w:szCs w:val="28"/>
        </w:rPr>
      </w:pPr>
      <w:r>
        <w:rPr>
          <w:rFonts w:hint="eastAsia" w:ascii="仿宋" w:hAnsi="仿宋" w:eastAsia="仿宋"/>
          <w:color w:val="000000"/>
          <w:sz w:val="28"/>
          <w:szCs w:val="28"/>
        </w:rPr>
        <w:t xml:space="preserve">鄂尔多斯市空港实业有限公司： </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2.一旦我方中标，我方保证在合同签订后履行服务内容。</w:t>
      </w:r>
    </w:p>
    <w:p>
      <w:pPr>
        <w:spacing w:line="360" w:lineRule="auto"/>
        <w:ind w:firstLine="57"/>
        <w:rPr>
          <w:rFonts w:ascii="仿宋" w:hAnsi="仿宋" w:eastAsia="仿宋"/>
          <w:color w:val="000000"/>
          <w:sz w:val="28"/>
          <w:szCs w:val="28"/>
        </w:rPr>
      </w:pPr>
      <w:r>
        <w:rPr>
          <w:rFonts w:hint="eastAsia" w:ascii="仿宋" w:hAnsi="仿宋" w:eastAsia="仿宋"/>
          <w:color w:val="000000"/>
          <w:sz w:val="28"/>
          <w:szCs w:val="28"/>
        </w:rPr>
        <w:t xml:space="preserve">    3.我方同意所递交的响应文件在“投标须知”规定的投标有效期内有效，在此期间内我方的投标如能中标，我方将受此约束。</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4.我方郑重声明：所提供的响应文件内容全部真实有效。</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5.我方</w:t>
      </w:r>
      <w:r>
        <w:rPr>
          <w:rFonts w:hint="eastAsia" w:ascii="仿宋" w:hAnsi="仿宋" w:eastAsia="仿宋"/>
          <w:color w:val="000000"/>
          <w:kern w:val="0"/>
          <w:sz w:val="28"/>
          <w:szCs w:val="28"/>
        </w:rPr>
        <w:t>接受招标文件所列须知中关于没收投标保证金的约定。</w:t>
      </w:r>
    </w:p>
    <w:p>
      <w:pPr>
        <w:spacing w:line="360" w:lineRule="auto"/>
        <w:ind w:firstLine="616" w:firstLineChars="220"/>
        <w:rPr>
          <w:rFonts w:ascii="仿宋" w:hAnsi="仿宋" w:eastAsia="仿宋"/>
          <w:color w:val="000000"/>
          <w:sz w:val="28"/>
          <w:szCs w:val="28"/>
        </w:rPr>
      </w:pPr>
      <w:r>
        <w:rPr>
          <w:rFonts w:hint="eastAsia" w:ascii="仿宋" w:hAnsi="仿宋" w:eastAsia="仿宋"/>
          <w:color w:val="000000"/>
          <w:sz w:val="28"/>
          <w:szCs w:val="28"/>
        </w:rPr>
        <w:t>6.我方同意提供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spacing w:line="450" w:lineRule="exact"/>
        <w:ind w:firstLine="845" w:firstLineChars="302"/>
        <w:rPr>
          <w:rFonts w:ascii="仿宋" w:hAnsi="仿宋" w:eastAsia="仿宋"/>
          <w:color w:val="000000"/>
          <w:kern w:val="0"/>
          <w:sz w:val="28"/>
          <w:szCs w:val="28"/>
          <w:u w:val="single"/>
        </w:rPr>
      </w:pPr>
      <w:r>
        <w:rPr>
          <w:rFonts w:hint="eastAsia" w:ascii="仿宋" w:hAnsi="仿宋" w:eastAsia="仿宋"/>
          <w:color w:val="000000"/>
          <w:kern w:val="0"/>
          <w:sz w:val="28"/>
          <w:szCs w:val="28"/>
        </w:rPr>
        <w:t>供应商名称：</w:t>
      </w:r>
    </w:p>
    <w:p>
      <w:pP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autoSpaceDE w:val="0"/>
        <w:autoSpaceDN w:val="0"/>
        <w:adjustRightInd w:val="0"/>
        <w:spacing w:line="450" w:lineRule="exact"/>
        <w:ind w:right="246" w:firstLine="840" w:firstLineChars="300"/>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autoSpaceDE w:val="0"/>
        <w:autoSpaceDN w:val="0"/>
        <w:adjustRightInd w:val="0"/>
        <w:spacing w:line="450" w:lineRule="exact"/>
        <w:ind w:right="246" w:firstLine="840" w:firstLineChars="300"/>
        <w:rPr>
          <w:rFonts w:ascii="仿宋" w:hAnsi="仿宋" w:eastAsia="仿宋"/>
          <w:color w:val="000000"/>
          <w:sz w:val="28"/>
          <w:szCs w:val="28"/>
        </w:rPr>
      </w:pPr>
      <w:r>
        <w:rPr>
          <w:rFonts w:hint="eastAsia" w:ascii="仿宋" w:hAnsi="仿宋" w:eastAsia="仿宋"/>
          <w:color w:val="000000"/>
          <w:sz w:val="28"/>
          <w:szCs w:val="28"/>
        </w:rPr>
        <w:t>供应商开户银行：                  账号/行号：</w:t>
      </w:r>
    </w:p>
    <w:p>
      <w:pPr>
        <w:adjustRightInd w:val="0"/>
        <w:snapToGrid w:val="0"/>
        <w:spacing w:line="450" w:lineRule="exact"/>
        <w:ind w:firstLine="840" w:firstLineChars="300"/>
        <w:rPr>
          <w:rFonts w:ascii="仿宋" w:hAnsi="仿宋" w:eastAsia="仿宋"/>
          <w:color w:val="000000"/>
          <w:sz w:val="28"/>
          <w:szCs w:val="28"/>
        </w:rPr>
      </w:pPr>
      <w:r>
        <w:rPr>
          <w:rFonts w:hint="eastAsia" w:ascii="仿宋" w:hAnsi="仿宋" w:eastAsia="仿宋"/>
          <w:color w:val="000000"/>
          <w:sz w:val="28"/>
          <w:szCs w:val="28"/>
        </w:rPr>
        <w:t>供应商法人签字：</w:t>
      </w:r>
    </w:p>
    <w:p>
      <w:pPr>
        <w:adjustRightInd w:val="0"/>
        <w:snapToGrid w:val="0"/>
        <w:spacing w:line="450" w:lineRule="exact"/>
        <w:ind w:firstLine="840" w:firstLineChars="300"/>
        <w:rPr>
          <w:rFonts w:ascii="仿宋" w:hAnsi="仿宋" w:eastAsia="仿宋"/>
          <w:color w:val="000000"/>
          <w:sz w:val="28"/>
          <w:szCs w:val="28"/>
          <w:u w:val="single"/>
        </w:rPr>
      </w:pPr>
      <w:r>
        <w:rPr>
          <w:rFonts w:hint="eastAsia" w:ascii="仿宋" w:hAnsi="仿宋" w:eastAsia="仿宋"/>
          <w:color w:val="000000"/>
          <w:sz w:val="28"/>
          <w:szCs w:val="28"/>
        </w:rPr>
        <w:t>供应商法人授权代表签字：</w:t>
      </w:r>
    </w:p>
    <w:p>
      <w:pPr>
        <w:autoSpaceDE w:val="0"/>
        <w:autoSpaceDN w:val="0"/>
        <w:spacing w:line="450" w:lineRule="exact"/>
        <w:ind w:firstLine="5460" w:firstLineChars="1950"/>
        <w:rPr>
          <w:rFonts w:ascii="仿宋" w:hAnsi="仿宋" w:eastAsia="仿宋"/>
          <w:color w:val="000000"/>
          <w:sz w:val="28"/>
          <w:szCs w:val="28"/>
        </w:rPr>
      </w:pPr>
      <w:r>
        <w:rPr>
          <w:rFonts w:hint="eastAsia" w:ascii="仿宋" w:hAnsi="仿宋" w:eastAsia="仿宋"/>
          <w:color w:val="000000"/>
          <w:sz w:val="28"/>
          <w:szCs w:val="28"/>
        </w:rPr>
        <w:t>供应商名称(公章)：</w:t>
      </w:r>
    </w:p>
    <w:p>
      <w:pPr>
        <w:autoSpaceDE w:val="0"/>
        <w:autoSpaceDN w:val="0"/>
        <w:spacing w:line="450" w:lineRule="exact"/>
        <w:ind w:firstLine="6020" w:firstLineChars="2150"/>
        <w:rPr>
          <w:rFonts w:ascii="仿宋" w:hAnsi="仿宋" w:eastAsia="仿宋"/>
          <w:color w:val="000000"/>
          <w:sz w:val="28"/>
          <w:szCs w:val="28"/>
        </w:rPr>
      </w:pPr>
      <w:r>
        <w:rPr>
          <w:rFonts w:hint="eastAsia" w:ascii="仿宋" w:hAnsi="仿宋" w:eastAsia="仿宋"/>
          <w:color w:val="000000"/>
          <w:sz w:val="28"/>
          <w:szCs w:val="28"/>
        </w:rPr>
        <w:t>年 月 日</w:t>
      </w:r>
    </w:p>
    <w:p>
      <w:pPr>
        <w:pStyle w:val="3"/>
        <w:rPr>
          <w:rFonts w:ascii="仿宋" w:hAnsi="仿宋" w:eastAsia="仿宋"/>
        </w:rPr>
      </w:pPr>
      <w:bookmarkStart w:id="19" w:name="_Toc510190969"/>
      <w:r>
        <w:rPr>
          <w:rFonts w:hint="eastAsia" w:ascii="仿宋" w:hAnsi="仿宋" w:eastAsia="仿宋"/>
        </w:rPr>
        <w:t>格式四</w:t>
      </w:r>
      <w:bookmarkEnd w:id="19"/>
    </w:p>
    <w:p>
      <w:pPr>
        <w:jc w:val="center"/>
        <w:rPr>
          <w:rFonts w:ascii="仿宋" w:hAnsi="仿宋" w:eastAsia="仿宋"/>
          <w:sz w:val="28"/>
          <w:szCs w:val="28"/>
        </w:rPr>
      </w:pPr>
      <w:r>
        <w:rPr>
          <w:rFonts w:hint="eastAsia" w:ascii="仿宋" w:hAnsi="仿宋" w:eastAsia="仿宋"/>
          <w:sz w:val="28"/>
          <w:szCs w:val="28"/>
        </w:rPr>
        <w:t>法定代表人授权委托书</w:t>
      </w:r>
    </w:p>
    <w:p>
      <w:pPr>
        <w:spacing w:line="480" w:lineRule="exact"/>
        <w:ind w:firstLine="840" w:firstLineChars="30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spacing w:line="450" w:lineRule="exact"/>
        <w:ind w:firstLine="56" w:firstLineChars="20"/>
        <w:rPr>
          <w:rFonts w:ascii="仿宋" w:hAnsi="仿宋" w:eastAsia="仿宋"/>
          <w:sz w:val="28"/>
          <w:szCs w:val="28"/>
        </w:rPr>
      </w:pPr>
      <w:r>
        <w:rPr>
          <w:rFonts w:ascii="仿宋" w:hAnsi="仿宋" w:eastAsia="仿宋"/>
          <w:sz w:val="28"/>
          <w:szCs w:val="28"/>
        </w:rPr>
        <w:t>特此委托。</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pict>
          <v:shape id="Text Box 2" o:spid="_x0000_s2051" o:spt="202" type="#_x0000_t202" style="position:absolute;left:0pt;margin-left:270pt;margin-top:9.6pt;height:150pt;width:198pt;z-index:251657216;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 w:hAnsi="仿宋" w:eastAsia="仿宋"/>
          <w:sz w:val="28"/>
          <w:szCs w:val="28"/>
        </w:rPr>
        <w:pict>
          <v:shape id="Text Box 3" o:spid="_x0000_s2050" o:spt="202" type="#_x0000_t202" style="position:absolute;left:0pt;margin-left:-9pt;margin-top:8.6pt;height:150pt;width:207pt;z-index:251658240;mso-width-relative:page;mso-height-relative:page;" o:preferrelative="t" coordsize="21600,21600">
            <v:path/>
            <v:fill focussize="0,0"/>
            <v:stroke miterlimit="2"/>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竞标人：（公章）</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spacing w:line="450" w:lineRule="exact"/>
        <w:ind w:firstLine="56" w:firstLineChars="20"/>
        <w:rPr>
          <w:rFonts w:ascii="仿宋" w:hAnsi="仿宋" w:eastAsia="仿宋"/>
          <w:sz w:val="28"/>
          <w:szCs w:val="28"/>
        </w:rPr>
      </w:pPr>
    </w:p>
    <w:p>
      <w:pPr>
        <w:rPr>
          <w:rFonts w:ascii="仿宋" w:hAnsi="仿宋" w:eastAsia="仿宋"/>
          <w:sz w:val="28"/>
          <w:szCs w:val="28"/>
        </w:rPr>
      </w:pPr>
    </w:p>
    <w:p>
      <w:pPr>
        <w:pStyle w:val="3"/>
        <w:rPr>
          <w:rFonts w:ascii="仿宋" w:hAnsi="仿宋" w:eastAsia="仿宋"/>
        </w:rPr>
      </w:pPr>
      <w:bookmarkStart w:id="20" w:name="_Toc510190970"/>
      <w:r>
        <w:rPr>
          <w:rFonts w:hint="eastAsia" w:ascii="仿宋" w:hAnsi="仿宋" w:eastAsia="仿宋"/>
        </w:rPr>
        <w:t>格式五</w:t>
      </w:r>
      <w:bookmarkEnd w:id="20"/>
    </w:p>
    <w:p>
      <w:pPr>
        <w:jc w:val="center"/>
        <w:rPr>
          <w:rFonts w:ascii="仿宋" w:hAnsi="仿宋" w:eastAsia="仿宋"/>
          <w:sz w:val="28"/>
          <w:szCs w:val="28"/>
        </w:rPr>
      </w:pPr>
      <w:r>
        <w:rPr>
          <w:rFonts w:hint="eastAsia" w:ascii="仿宋" w:hAnsi="仿宋" w:eastAsia="仿宋"/>
          <w:sz w:val="28"/>
          <w:szCs w:val="28"/>
        </w:rPr>
        <w:t>投标项目分项报价明细表</w:t>
      </w:r>
    </w:p>
    <w:p>
      <w:pPr>
        <w:spacing w:line="460" w:lineRule="exact"/>
        <w:jc w:val="center"/>
        <w:rPr>
          <w:rFonts w:ascii="仿宋" w:hAnsi="仿宋" w:eastAsia="仿宋"/>
          <w:b/>
          <w:color w:val="000000"/>
          <w:sz w:val="28"/>
          <w:szCs w:val="28"/>
        </w:rPr>
      </w:pPr>
    </w:p>
    <w:p>
      <w:pPr>
        <w:rPr>
          <w:rFonts w:ascii="仿宋" w:hAnsi="仿宋" w:eastAsia="仿宋"/>
          <w:sz w:val="28"/>
          <w:szCs w:val="28"/>
        </w:rPr>
      </w:pPr>
      <w:r>
        <w:rPr>
          <w:rFonts w:hint="eastAsia" w:ascii="仿宋" w:hAnsi="仿宋" w:eastAsia="仿宋"/>
          <w:sz w:val="28"/>
          <w:szCs w:val="28"/>
        </w:rPr>
        <w:t>项目名称：</w:t>
      </w:r>
    </w:p>
    <w:tbl>
      <w:tblPr>
        <w:tblStyle w:val="11"/>
        <w:tblW w:w="9782" w:type="dxa"/>
        <w:jc w:val="center"/>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2552"/>
        <w:gridCol w:w="1417"/>
        <w:gridCol w:w="1701"/>
        <w:gridCol w:w="1843"/>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b/>
                <w:sz w:val="28"/>
                <w:szCs w:val="28"/>
              </w:rPr>
            </w:pPr>
            <w:r>
              <w:rPr>
                <w:rFonts w:hint="eastAsia" w:ascii="仿宋" w:hAnsi="仿宋" w:eastAsia="仿宋"/>
                <w:b/>
                <w:sz w:val="28"/>
                <w:szCs w:val="28"/>
              </w:rPr>
              <w:t>序号</w:t>
            </w:r>
          </w:p>
        </w:tc>
        <w:tc>
          <w:tcPr>
            <w:tcW w:w="2552" w:type="dxa"/>
            <w:vAlign w:val="center"/>
          </w:tcPr>
          <w:p>
            <w:pPr>
              <w:jc w:val="center"/>
              <w:rPr>
                <w:rFonts w:ascii="仿宋" w:hAnsi="仿宋" w:eastAsia="仿宋"/>
                <w:b/>
                <w:sz w:val="28"/>
                <w:szCs w:val="28"/>
              </w:rPr>
            </w:pPr>
            <w:r>
              <w:rPr>
                <w:rFonts w:hint="eastAsia" w:ascii="仿宋" w:hAnsi="仿宋" w:eastAsia="仿宋"/>
                <w:b/>
                <w:sz w:val="28"/>
                <w:szCs w:val="28"/>
              </w:rPr>
              <w:t>服务项目名称</w:t>
            </w:r>
          </w:p>
        </w:tc>
        <w:tc>
          <w:tcPr>
            <w:tcW w:w="1417" w:type="dxa"/>
            <w:vAlign w:val="center"/>
          </w:tcPr>
          <w:p>
            <w:pPr>
              <w:jc w:val="center"/>
              <w:rPr>
                <w:rFonts w:ascii="仿宋" w:hAnsi="仿宋" w:eastAsia="仿宋"/>
                <w:b/>
                <w:sz w:val="28"/>
                <w:szCs w:val="28"/>
              </w:rPr>
            </w:pPr>
            <w:r>
              <w:rPr>
                <w:rFonts w:hint="eastAsia" w:ascii="仿宋" w:hAnsi="仿宋" w:eastAsia="仿宋"/>
                <w:b/>
                <w:sz w:val="28"/>
                <w:szCs w:val="28"/>
              </w:rPr>
              <w:t>项目特征</w:t>
            </w:r>
          </w:p>
        </w:tc>
        <w:tc>
          <w:tcPr>
            <w:tcW w:w="1701" w:type="dxa"/>
            <w:vAlign w:val="center"/>
          </w:tcPr>
          <w:p>
            <w:pPr>
              <w:jc w:val="center"/>
              <w:rPr>
                <w:rFonts w:ascii="仿宋" w:hAnsi="仿宋" w:eastAsia="仿宋"/>
                <w:b/>
                <w:sz w:val="28"/>
                <w:szCs w:val="28"/>
              </w:rPr>
            </w:pPr>
            <w:r>
              <w:rPr>
                <w:rFonts w:hint="eastAsia" w:ascii="仿宋" w:hAnsi="仿宋" w:eastAsia="仿宋"/>
                <w:b/>
                <w:sz w:val="28"/>
                <w:szCs w:val="28"/>
              </w:rPr>
              <w:t>单价（元）</w:t>
            </w:r>
          </w:p>
        </w:tc>
        <w:tc>
          <w:tcPr>
            <w:tcW w:w="1843" w:type="dxa"/>
            <w:vAlign w:val="center"/>
          </w:tcPr>
          <w:p>
            <w:pPr>
              <w:jc w:val="center"/>
              <w:rPr>
                <w:rFonts w:ascii="仿宋" w:hAnsi="仿宋" w:eastAsia="仿宋"/>
                <w:b/>
                <w:sz w:val="28"/>
                <w:szCs w:val="28"/>
              </w:rPr>
            </w:pPr>
            <w:r>
              <w:rPr>
                <w:rFonts w:hint="eastAsia" w:ascii="仿宋" w:hAnsi="仿宋" w:eastAsia="仿宋"/>
                <w:b/>
                <w:sz w:val="28"/>
                <w:szCs w:val="28"/>
              </w:rPr>
              <w:t>总价（元）</w:t>
            </w:r>
          </w:p>
        </w:tc>
        <w:tc>
          <w:tcPr>
            <w:tcW w:w="1134" w:type="dxa"/>
            <w:vAlign w:val="center"/>
          </w:tcPr>
          <w:p>
            <w:pPr>
              <w:jc w:val="center"/>
              <w:rPr>
                <w:rFonts w:ascii="仿宋" w:hAnsi="仿宋" w:eastAsia="仿宋"/>
                <w:b/>
                <w:sz w:val="28"/>
                <w:szCs w:val="28"/>
              </w:rPr>
            </w:pPr>
            <w:r>
              <w:rPr>
                <w:rFonts w:hint="eastAsia" w:ascii="仿宋" w:hAnsi="仿宋" w:eastAsia="仿宋"/>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rPr>
                <w:rFonts w:ascii="仿宋" w:hAnsi="仿宋" w:eastAsia="仿宋"/>
                <w:sz w:val="28"/>
                <w:szCs w:val="28"/>
              </w:rPr>
            </w:pPr>
            <w:r>
              <w:rPr>
                <w:rFonts w:ascii="仿宋" w:hAnsi="仿宋" w:eastAsia="仿宋"/>
                <w:sz w:val="28"/>
                <w:szCs w:val="28"/>
              </w:rPr>
              <w:t xml:space="preserve"> </w:t>
            </w: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highlight w:val="yellow"/>
              </w:rPr>
            </w:pPr>
          </w:p>
        </w:tc>
        <w:tc>
          <w:tcPr>
            <w:tcW w:w="1417" w:type="dxa"/>
            <w:vAlign w:val="center"/>
          </w:tcPr>
          <w:p>
            <w:pPr>
              <w:jc w:val="center"/>
              <w:rPr>
                <w:rFonts w:ascii="仿宋" w:hAnsi="仿宋" w:eastAsia="仿宋"/>
                <w:sz w:val="28"/>
                <w:szCs w:val="28"/>
                <w:highlight w:val="yellow"/>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135" w:type="dxa"/>
            <w:vAlign w:val="center"/>
          </w:tcPr>
          <w:p>
            <w:pPr>
              <w:jc w:val="center"/>
              <w:rPr>
                <w:rFonts w:ascii="仿宋" w:hAnsi="仿宋" w:eastAsia="仿宋"/>
                <w:sz w:val="28"/>
                <w:szCs w:val="28"/>
              </w:rPr>
            </w:pPr>
          </w:p>
        </w:tc>
        <w:tc>
          <w:tcPr>
            <w:tcW w:w="2552" w:type="dxa"/>
            <w:vAlign w:val="center"/>
          </w:tcPr>
          <w:p>
            <w:pPr>
              <w:jc w:val="center"/>
              <w:rPr>
                <w:rFonts w:ascii="仿宋" w:hAnsi="仿宋" w:eastAsia="仿宋"/>
                <w:sz w:val="28"/>
                <w:szCs w:val="28"/>
              </w:rPr>
            </w:pPr>
          </w:p>
        </w:tc>
        <w:tc>
          <w:tcPr>
            <w:tcW w:w="1417" w:type="dxa"/>
            <w:vAlign w:val="center"/>
          </w:tcPr>
          <w:p>
            <w:pPr>
              <w:jc w:val="center"/>
              <w:rPr>
                <w:rFonts w:ascii="仿宋" w:hAnsi="仿宋" w:eastAsia="仿宋"/>
                <w:sz w:val="28"/>
                <w:szCs w:val="28"/>
              </w:rPr>
            </w:pPr>
          </w:p>
        </w:tc>
        <w:tc>
          <w:tcPr>
            <w:tcW w:w="1701" w:type="dxa"/>
            <w:vAlign w:val="center"/>
          </w:tcPr>
          <w:p>
            <w:pPr>
              <w:jc w:val="center"/>
              <w:rPr>
                <w:rFonts w:ascii="仿宋" w:hAnsi="仿宋" w:eastAsia="仿宋"/>
                <w:sz w:val="28"/>
                <w:szCs w:val="28"/>
              </w:rPr>
            </w:pPr>
          </w:p>
        </w:tc>
        <w:tc>
          <w:tcPr>
            <w:tcW w:w="1843" w:type="dxa"/>
            <w:vAlign w:val="center"/>
          </w:tcPr>
          <w:p>
            <w:pPr>
              <w:jc w:val="center"/>
              <w:rPr>
                <w:rFonts w:ascii="仿宋" w:hAnsi="仿宋" w:eastAsia="仿宋"/>
                <w:sz w:val="28"/>
                <w:szCs w:val="28"/>
              </w:rPr>
            </w:pPr>
          </w:p>
        </w:tc>
        <w:tc>
          <w:tcPr>
            <w:tcW w:w="1134" w:type="dxa"/>
            <w:vAlign w:val="center"/>
          </w:tcPr>
          <w:p>
            <w:pPr>
              <w:jc w:val="center"/>
              <w:rPr>
                <w:rFonts w:ascii="仿宋" w:hAnsi="仿宋" w:eastAsia="仿宋"/>
                <w:sz w:val="28"/>
                <w:szCs w:val="28"/>
              </w:rPr>
            </w:pPr>
          </w:p>
        </w:tc>
      </w:tr>
    </w:tbl>
    <w:p>
      <w:pPr>
        <w:adjustRightInd w:val="0"/>
        <w:snapToGrid w:val="0"/>
        <w:spacing w:line="460" w:lineRule="exact"/>
        <w:rPr>
          <w:rFonts w:ascii="仿宋" w:hAnsi="仿宋" w:eastAsia="仿宋"/>
          <w:color w:val="000000"/>
          <w:sz w:val="28"/>
          <w:szCs w:val="28"/>
        </w:rPr>
      </w:pPr>
      <w:r>
        <w:rPr>
          <w:rFonts w:hint="eastAsia" w:ascii="仿宋" w:hAnsi="仿宋" w:eastAsia="仿宋"/>
          <w:color w:val="000000"/>
          <w:sz w:val="28"/>
          <w:szCs w:val="28"/>
        </w:rPr>
        <w:t>说明：服务项目尽可能详细列出。</w:t>
      </w:r>
    </w:p>
    <w:p>
      <w:pPr>
        <w:pStyle w:val="3"/>
        <w:rPr>
          <w:rFonts w:ascii="仿宋" w:hAnsi="仿宋" w:eastAsia="仿宋"/>
        </w:rPr>
      </w:pPr>
      <w:bookmarkStart w:id="21" w:name="_Toc510190971"/>
      <w:bookmarkStart w:id="22" w:name="_Toc359315317"/>
      <w:r>
        <w:rPr>
          <w:rFonts w:hint="eastAsia" w:ascii="仿宋" w:hAnsi="仿宋" w:eastAsia="仿宋"/>
        </w:rPr>
        <w:t>格式六：</w:t>
      </w:r>
      <w:bookmarkEnd w:id="21"/>
      <w:bookmarkEnd w:id="22"/>
    </w:p>
    <w:p>
      <w:pPr>
        <w:ind w:firstLine="560" w:firstLineChars="200"/>
        <w:jc w:val="center"/>
        <w:rPr>
          <w:rFonts w:ascii="仿宋" w:hAnsi="仿宋" w:eastAsia="仿宋"/>
          <w:color w:val="000000"/>
          <w:sz w:val="28"/>
          <w:szCs w:val="28"/>
        </w:rPr>
      </w:pPr>
      <w:r>
        <w:rPr>
          <w:rFonts w:hint="eastAsia" w:ascii="仿宋" w:hAnsi="仿宋" w:eastAsia="仿宋"/>
          <w:color w:val="000000"/>
          <w:sz w:val="28"/>
          <w:szCs w:val="28"/>
        </w:rPr>
        <w:t>项目服务方案、服务承诺和质量保证</w:t>
      </w:r>
    </w:p>
    <w:p>
      <w:pPr>
        <w:autoSpaceDE w:val="0"/>
        <w:autoSpaceDN w:val="0"/>
        <w:spacing w:line="46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供应商可根据采购文件要求自行编写，服务方案、服务承诺、质量保证尽可能详细、全面，否则有可能影响供应商的得分。</w:t>
      </w:r>
    </w:p>
    <w:p>
      <w:pPr>
        <w:autoSpaceDE w:val="0"/>
        <w:autoSpaceDN w:val="0"/>
        <w:spacing w:line="460" w:lineRule="exact"/>
        <w:jc w:val="center"/>
        <w:rPr>
          <w:rFonts w:ascii="仿宋" w:hAnsi="仿宋" w:eastAsia="仿宋"/>
          <w:color w:val="000000"/>
          <w:sz w:val="36"/>
          <w:szCs w:val="36"/>
        </w:rPr>
      </w:pPr>
    </w:p>
    <w:p>
      <w:pPr>
        <w:jc w:val="center"/>
        <w:rPr>
          <w:rFonts w:ascii="仿宋" w:hAnsi="仿宋" w:eastAsia="仿宋"/>
          <w:b/>
          <w:color w:val="000000"/>
          <w:sz w:val="36"/>
          <w:szCs w:val="36"/>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rFonts w:ascii="仿宋" w:hAnsi="仿宋" w:eastAsia="仿宋"/>
          <w:sz w:val="36"/>
          <w:szCs w:val="44"/>
        </w:rPr>
      </w:pPr>
    </w:p>
    <w:p>
      <w:pPr>
        <w:rPr>
          <w:szCs w:val="28"/>
        </w:rPr>
      </w:pPr>
    </w:p>
    <w:p/>
    <w:sectPr>
      <w:headerReference r:id="rId3" w:type="default"/>
      <w:footerReference r:id="rId4" w:type="default"/>
      <w:pgSz w:w="11906" w:h="16838"/>
      <w:pgMar w:top="1134" w:right="1077" w:bottom="1134" w:left="1077" w:header="851" w:footer="992" w:gutter="0"/>
      <w:pgBorders w:display="firstPage" w:offsetFrom="page">
        <w:top w:val="single" w:color="auto" w:sz="4" w:space="24"/>
        <w:left w:val="single" w:color="auto" w:sz="4" w:space="24"/>
        <w:bottom w:val="single" w:color="auto" w:sz="4" w:space="24"/>
        <w:right w:val="single" w:color="auto" w:sz="4" w:space="24"/>
      </w:pgBorders>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fldChar w:fldCharType="begin"/>
    </w:r>
    <w:r>
      <w:instrText xml:space="preserve">PAGE   \* MERGEFORMAT</w:instrText>
    </w:r>
    <w:r>
      <w:fldChar w:fldCharType="separate"/>
    </w:r>
    <w:r>
      <w:rPr>
        <w:lang w:val="zh-CN"/>
      </w:rPr>
      <w:t>2</w:t>
    </w:r>
    <w:r>
      <w:rPr>
        <w:lang w:val="zh-CN"/>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sz w:val="21"/>
        <w:szCs w:val="21"/>
      </w:rPr>
    </w:pPr>
    <w:r>
      <w:rPr>
        <w:rFonts w:hint="eastAsia" w:cs="宋体"/>
        <w:sz w:val="21"/>
        <w:szCs w:val="21"/>
      </w:rPr>
      <w:t>鄂尔多斯市空港实业有限公司采购文件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AD032E"/>
    <w:multiLevelType w:val="singleLevel"/>
    <w:tmpl w:val="55AD032E"/>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E5D92"/>
    <w:rsid w:val="0000364A"/>
    <w:rsid w:val="0000694E"/>
    <w:rsid w:val="00045F16"/>
    <w:rsid w:val="00051A2A"/>
    <w:rsid w:val="000D2633"/>
    <w:rsid w:val="000E6199"/>
    <w:rsid w:val="00113300"/>
    <w:rsid w:val="00143D06"/>
    <w:rsid w:val="001530C3"/>
    <w:rsid w:val="00193B2C"/>
    <w:rsid w:val="001B2D04"/>
    <w:rsid w:val="001C2F87"/>
    <w:rsid w:val="00207D5A"/>
    <w:rsid w:val="002B7D56"/>
    <w:rsid w:val="0032276F"/>
    <w:rsid w:val="003D10E9"/>
    <w:rsid w:val="00433B33"/>
    <w:rsid w:val="0044474F"/>
    <w:rsid w:val="004901CD"/>
    <w:rsid w:val="006137D7"/>
    <w:rsid w:val="006408E9"/>
    <w:rsid w:val="0064727E"/>
    <w:rsid w:val="0065490A"/>
    <w:rsid w:val="006956AF"/>
    <w:rsid w:val="00705EBB"/>
    <w:rsid w:val="00790F6C"/>
    <w:rsid w:val="00817DC0"/>
    <w:rsid w:val="008513CE"/>
    <w:rsid w:val="008537A5"/>
    <w:rsid w:val="008E1EA8"/>
    <w:rsid w:val="008E783C"/>
    <w:rsid w:val="00944D3A"/>
    <w:rsid w:val="00985B58"/>
    <w:rsid w:val="009C1FE8"/>
    <w:rsid w:val="00A829C4"/>
    <w:rsid w:val="00A9432F"/>
    <w:rsid w:val="00AE583E"/>
    <w:rsid w:val="00AF3658"/>
    <w:rsid w:val="00BA420A"/>
    <w:rsid w:val="00BC2785"/>
    <w:rsid w:val="00C013D9"/>
    <w:rsid w:val="00C41B29"/>
    <w:rsid w:val="00C817DA"/>
    <w:rsid w:val="00C82BFF"/>
    <w:rsid w:val="00CA359A"/>
    <w:rsid w:val="00CC0F34"/>
    <w:rsid w:val="00CC20BF"/>
    <w:rsid w:val="00D25B08"/>
    <w:rsid w:val="00D76FAE"/>
    <w:rsid w:val="00E07094"/>
    <w:rsid w:val="00E078E9"/>
    <w:rsid w:val="00E80658"/>
    <w:rsid w:val="00E86364"/>
    <w:rsid w:val="00EE5D92"/>
    <w:rsid w:val="00EE7179"/>
    <w:rsid w:val="00F273D9"/>
    <w:rsid w:val="00F43D5D"/>
    <w:rsid w:val="00F561D9"/>
    <w:rsid w:val="00FC5F4B"/>
    <w:rsid w:val="00FD2F55"/>
    <w:rsid w:val="25C12CBE"/>
    <w:rsid w:val="65BC64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39" w:semiHidden="0" w:name="toc 1"/>
    <w:lsdException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4"/>
    <w:qFormat/>
    <w:uiPriority w:val="99"/>
    <w:pPr>
      <w:keepNext/>
      <w:keepLines/>
      <w:spacing w:line="578" w:lineRule="auto"/>
      <w:jc w:val="center"/>
      <w:outlineLvl w:val="0"/>
    </w:pPr>
    <w:rPr>
      <w:rFonts w:ascii="Times New Roman" w:hAnsi="Times New Roman" w:eastAsia="仿宋_GB2312" w:cs="Times New Roman"/>
      <w:b/>
      <w:bCs/>
      <w:kern w:val="44"/>
      <w:sz w:val="44"/>
      <w:szCs w:val="44"/>
    </w:rPr>
  </w:style>
  <w:style w:type="paragraph" w:styleId="3">
    <w:name w:val="heading 2"/>
    <w:basedOn w:val="1"/>
    <w:next w:val="1"/>
    <w:link w:val="15"/>
    <w:qFormat/>
    <w:uiPriority w:val="99"/>
    <w:pPr>
      <w:keepNext/>
      <w:keepLines/>
      <w:spacing w:line="416" w:lineRule="auto"/>
      <w:outlineLvl w:val="1"/>
    </w:pPr>
    <w:rPr>
      <w:rFonts w:ascii="Cambria" w:hAnsi="Cambria" w:eastAsia="仿宋_GB2312" w:cs="Cambria"/>
      <w:b/>
      <w:bCs/>
      <w:kern w:val="0"/>
      <w:sz w:val="32"/>
      <w:szCs w:val="32"/>
    </w:rPr>
  </w:style>
  <w:style w:type="character" w:default="1" w:styleId="9">
    <w:name w:val="Default Paragraph Font"/>
    <w:unhideWhenUsed/>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4">
    <w:name w:val="Plain Text"/>
    <w:basedOn w:val="1"/>
    <w:link w:val="16"/>
    <w:uiPriority w:val="0"/>
    <w:pPr>
      <w:jc w:val="left"/>
    </w:pPr>
    <w:rPr>
      <w:rFonts w:ascii="宋体" w:hAnsi="Courier New" w:cs="宋体"/>
      <w:kern w:val="0"/>
    </w:rPr>
  </w:style>
  <w:style w:type="paragraph" w:styleId="5">
    <w:name w:val="footer"/>
    <w:basedOn w:val="1"/>
    <w:link w:val="13"/>
    <w:unhideWhenUsed/>
    <w:uiPriority w:val="99"/>
    <w:pPr>
      <w:tabs>
        <w:tab w:val="center" w:pos="4153"/>
        <w:tab w:val="right" w:pos="8306"/>
      </w:tabs>
      <w:snapToGrid w:val="0"/>
      <w:jc w:val="left"/>
    </w:pPr>
    <w:rPr>
      <w:sz w:val="18"/>
      <w:szCs w:val="18"/>
    </w:rPr>
  </w:style>
  <w:style w:type="paragraph" w:styleId="6">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uiPriority w:val="39"/>
  </w:style>
  <w:style w:type="paragraph" w:styleId="8">
    <w:name w:val="toc 2"/>
    <w:basedOn w:val="1"/>
    <w:next w:val="1"/>
    <w:uiPriority w:val="39"/>
    <w:pPr>
      <w:ind w:left="420" w:leftChars="200"/>
    </w:pPr>
  </w:style>
  <w:style w:type="character" w:styleId="10">
    <w:name w:val="Hyperlink"/>
    <w:uiPriority w:val="99"/>
    <w:rPr>
      <w:color w:val="0000FF"/>
      <w:u w:val="single"/>
    </w:rPr>
  </w:style>
  <w:style w:type="character" w:customStyle="1" w:styleId="12">
    <w:name w:val="页眉 Char"/>
    <w:basedOn w:val="9"/>
    <w:link w:val="6"/>
    <w:uiPriority w:val="99"/>
    <w:rPr>
      <w:sz w:val="18"/>
      <w:szCs w:val="18"/>
    </w:rPr>
  </w:style>
  <w:style w:type="character" w:customStyle="1" w:styleId="13">
    <w:name w:val="页脚 Char"/>
    <w:basedOn w:val="9"/>
    <w:link w:val="5"/>
    <w:uiPriority w:val="99"/>
    <w:rPr>
      <w:sz w:val="18"/>
      <w:szCs w:val="18"/>
    </w:rPr>
  </w:style>
  <w:style w:type="character" w:customStyle="1" w:styleId="14">
    <w:name w:val="标题 1 Char"/>
    <w:basedOn w:val="9"/>
    <w:link w:val="2"/>
    <w:qFormat/>
    <w:uiPriority w:val="99"/>
    <w:rPr>
      <w:rFonts w:ascii="Times New Roman" w:hAnsi="Times New Roman" w:eastAsia="仿宋_GB2312" w:cs="Times New Roman"/>
      <w:b/>
      <w:bCs/>
      <w:kern w:val="44"/>
      <w:sz w:val="44"/>
      <w:szCs w:val="44"/>
    </w:rPr>
  </w:style>
  <w:style w:type="character" w:customStyle="1" w:styleId="15">
    <w:name w:val="标题 2 Char"/>
    <w:basedOn w:val="9"/>
    <w:link w:val="3"/>
    <w:uiPriority w:val="99"/>
    <w:rPr>
      <w:rFonts w:ascii="Cambria" w:hAnsi="Cambria" w:eastAsia="仿宋_GB2312" w:cs="Cambria"/>
      <w:b/>
      <w:bCs/>
      <w:kern w:val="0"/>
      <w:sz w:val="32"/>
      <w:szCs w:val="32"/>
    </w:rPr>
  </w:style>
  <w:style w:type="character" w:customStyle="1" w:styleId="16">
    <w:name w:val="纯文本 Char"/>
    <w:basedOn w:val="9"/>
    <w:link w:val="4"/>
    <w:uiPriority w:val="0"/>
    <w:rPr>
      <w:rFonts w:ascii="宋体" w:hAnsi="Courier New" w:eastAsia="宋体"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AC6B4C-A657-469A-BE26-06810A851789}">
  <ds:schemaRefs/>
</ds:datastoreItem>
</file>

<file path=docProps/app.xml><?xml version="1.0" encoding="utf-8"?>
<Properties xmlns="http://schemas.openxmlformats.org/officeDocument/2006/extended-properties" xmlns:vt="http://schemas.openxmlformats.org/officeDocument/2006/docPropsVTypes">
  <Template>Normal.dotm</Template>
  <Pages>15</Pages>
  <Words>907</Words>
  <Characters>5170</Characters>
  <Lines>43</Lines>
  <Paragraphs>12</Paragraphs>
  <ScaleCrop>false</ScaleCrop>
  <LinksUpToDate>false</LinksUpToDate>
  <CharactersWithSpaces>6065</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2017-04-13T07:01:00Z</dcterms:created>
  <dc:creator>王琴</dc:creator>
  <cp:lastModifiedBy>司品郅</cp:lastModifiedBy>
  <cp:lastPrinted>2018-03-30T08:36:00Z</cp:lastPrinted>
  <dcterms:modified xsi:type="dcterms:W3CDTF">2018-07-06T07:46:42Z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